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1C3F12F8" w:rsidR="00252563" w:rsidRPr="003B6C66" w:rsidRDefault="005067D8">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 #10</w:t>
      </w:r>
      <w:r w:rsidR="00EF17DB">
        <w:rPr>
          <w:rFonts w:ascii="Arial" w:hAnsi="Arial" w:cs="Arial"/>
          <w:b/>
          <w:bCs/>
          <w:sz w:val="22"/>
          <w:szCs w:val="22"/>
        </w:rPr>
        <w:t>9</w:t>
      </w:r>
      <w:r w:rsidRPr="003B6C66">
        <w:rPr>
          <w:rFonts w:ascii="Arial" w:hAnsi="Arial" w:cs="Arial"/>
          <w:b/>
          <w:bCs/>
          <w:sz w:val="22"/>
          <w:szCs w:val="22"/>
        </w:rPr>
        <w:t>-e</w:t>
      </w:r>
      <w:r w:rsidRPr="003B6C66">
        <w:rPr>
          <w:rFonts w:ascii="Arial" w:eastAsia="MS Mincho" w:hAnsi="Arial" w:cs="Arial"/>
          <w:b/>
          <w:bCs/>
          <w:sz w:val="22"/>
          <w:szCs w:val="22"/>
        </w:rPr>
        <w:tab/>
        <w:t xml:space="preserve">                                                                                   </w:t>
      </w:r>
      <w:r w:rsidR="00291CF9" w:rsidRPr="00291CF9">
        <w:rPr>
          <w:rFonts w:ascii="Arial" w:eastAsia="MS Mincho" w:hAnsi="Arial" w:cs="Arial"/>
          <w:b/>
          <w:bCs/>
          <w:sz w:val="22"/>
          <w:szCs w:val="22"/>
        </w:rPr>
        <w:t>R1-2203521</w:t>
      </w:r>
    </w:p>
    <w:p w14:paraId="2C5DCCDB" w14:textId="0BF4E008" w:rsidR="00252563" w:rsidRPr="003B6C66" w:rsidRDefault="005067D8">
      <w:pPr>
        <w:tabs>
          <w:tab w:val="center" w:pos="4536"/>
          <w:tab w:val="right" w:pos="9072"/>
        </w:tabs>
        <w:spacing w:before="120"/>
        <w:rPr>
          <w:rFonts w:ascii="Arial" w:hAnsi="Arial" w:cs="Arial"/>
          <w:b/>
          <w:bCs/>
          <w:sz w:val="22"/>
          <w:szCs w:val="22"/>
        </w:rPr>
      </w:pPr>
      <w:r w:rsidRPr="003B6C66">
        <w:rPr>
          <w:rFonts w:ascii="Arial" w:eastAsia="MS Mincho" w:hAnsi="Arial" w:cs="Arial"/>
          <w:b/>
          <w:bCs/>
          <w:sz w:val="22"/>
          <w:szCs w:val="22"/>
          <w:lang w:eastAsia="ja-JP"/>
        </w:rPr>
        <w:t xml:space="preserve">e-Meeting, </w:t>
      </w:r>
      <w:r w:rsidR="00CF4060">
        <w:rPr>
          <w:rFonts w:ascii="Arial" w:eastAsia="MS Mincho" w:hAnsi="Arial" w:cs="Arial"/>
          <w:b/>
          <w:bCs/>
          <w:sz w:val="22"/>
          <w:szCs w:val="22"/>
          <w:lang w:eastAsia="ja-JP"/>
        </w:rPr>
        <w:t>May</w:t>
      </w:r>
      <w:r w:rsidRPr="003B6C66">
        <w:rPr>
          <w:rFonts w:ascii="Arial" w:eastAsia="MS Mincho" w:hAnsi="Arial" w:cs="Arial"/>
          <w:b/>
          <w:bCs/>
          <w:sz w:val="22"/>
          <w:szCs w:val="22"/>
          <w:lang w:eastAsia="ja-JP"/>
        </w:rPr>
        <w:t xml:space="preserve"> </w:t>
      </w:r>
      <w:r w:rsidR="00CF4060">
        <w:rPr>
          <w:rFonts w:ascii="Arial" w:hAnsi="Arial" w:cs="Arial"/>
          <w:b/>
          <w:bCs/>
          <w:sz w:val="22"/>
          <w:szCs w:val="22"/>
        </w:rPr>
        <w:t>9</w:t>
      </w:r>
      <w:r w:rsidR="00CF4060" w:rsidRPr="00CF4060">
        <w:rPr>
          <w:rFonts w:ascii="Arial" w:hAnsi="Arial" w:cs="Arial"/>
          <w:b/>
          <w:bCs/>
          <w:sz w:val="22"/>
          <w:szCs w:val="22"/>
          <w:vertAlign w:val="superscript"/>
        </w:rPr>
        <w:t>th</w:t>
      </w:r>
      <w:r w:rsidRPr="003B6C66">
        <w:rPr>
          <w:rFonts w:ascii="Arial" w:hAnsi="Arial" w:cs="Arial"/>
          <w:b/>
          <w:bCs/>
          <w:sz w:val="22"/>
          <w:szCs w:val="22"/>
        </w:rPr>
        <w:t xml:space="preserve"> –</w:t>
      </w:r>
      <w:r w:rsidR="004C1FBC">
        <w:rPr>
          <w:rFonts w:ascii="Arial" w:hAnsi="Arial" w:cs="Arial"/>
          <w:b/>
          <w:bCs/>
          <w:sz w:val="22"/>
          <w:szCs w:val="22"/>
        </w:rPr>
        <w:t xml:space="preserve"> 20</w:t>
      </w:r>
      <w:r w:rsidR="004C1FBC" w:rsidRPr="004C1FBC">
        <w:rPr>
          <w:rFonts w:ascii="Arial" w:hAnsi="Arial" w:cs="Arial"/>
          <w:b/>
          <w:bCs/>
          <w:sz w:val="22"/>
          <w:szCs w:val="22"/>
          <w:vertAlign w:val="superscript"/>
        </w:rPr>
        <w:t>th</w:t>
      </w:r>
      <w:r w:rsidRPr="003B6C66">
        <w:rPr>
          <w:rFonts w:ascii="Arial" w:eastAsia="MS Mincho" w:hAnsi="Arial" w:cs="Arial"/>
          <w:b/>
          <w:bCs/>
          <w:sz w:val="22"/>
          <w:szCs w:val="22"/>
          <w:lang w:eastAsia="ja-JP"/>
        </w:rPr>
        <w:t>, 20</w:t>
      </w:r>
      <w:bookmarkEnd w:id="0"/>
      <w:bookmarkEnd w:id="1"/>
      <w:r w:rsidRPr="003B6C66">
        <w:rPr>
          <w:rFonts w:ascii="Arial" w:eastAsia="MS Mincho" w:hAnsi="Arial" w:cs="Arial"/>
          <w:b/>
          <w:bCs/>
          <w:sz w:val="22"/>
          <w:szCs w:val="22"/>
          <w:lang w:eastAsia="ja-JP"/>
        </w:rPr>
        <w:t xml:space="preserve">22 </w:t>
      </w:r>
    </w:p>
    <w:p w14:paraId="2588BF02" w14:textId="77777777" w:rsidR="00252563" w:rsidRDefault="00252563">
      <w:pPr>
        <w:pStyle w:val="Header"/>
        <w:spacing w:before="120"/>
        <w:rPr>
          <w:rFonts w:eastAsiaTheme="minorEastAsia" w:cs="Arial"/>
          <w:lang w:eastAsia="zh-CN"/>
        </w:rPr>
      </w:pPr>
    </w:p>
    <w:p w14:paraId="0A147437" w14:textId="77777777" w:rsidR="00252563" w:rsidRDefault="005067D8">
      <w:pPr>
        <w:pStyle w:val="Header"/>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4DBB1634" w14:textId="54215284"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41702B" w:rsidRPr="0041702B">
        <w:rPr>
          <w:rFonts w:cs="Arial"/>
          <w:sz w:val="22"/>
        </w:rPr>
        <w:t>Remaining issues on PUSCH enhancements</w:t>
      </w:r>
    </w:p>
    <w:p w14:paraId="1D4FB9E3" w14:textId="79A7E78C"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t>8.8.1</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55D55B62" w14:textId="184D42A8" w:rsidR="00163AE5" w:rsidRPr="00710160" w:rsidRDefault="005067D8" w:rsidP="00710160">
      <w:pPr>
        <w:spacing w:beforeLines="0" w:before="0" w:after="0"/>
        <w:rPr>
          <w:rFonts w:eastAsia="宋体"/>
          <w:lang w:val="en-GB"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163AE5">
        <w:rPr>
          <w:rFonts w:eastAsia="宋体"/>
          <w:lang w:val="en-GB" w:eastAsia="zh-CN"/>
        </w:rPr>
        <w:t>some remaining</w:t>
      </w:r>
      <w:r>
        <w:rPr>
          <w:rFonts w:eastAsia="宋体"/>
          <w:lang w:val="en-GB" w:eastAsia="zh-CN"/>
        </w:rPr>
        <w:t xml:space="preserve"> issues </w:t>
      </w:r>
      <w:r w:rsidR="00163AE5">
        <w:rPr>
          <w:rFonts w:eastAsia="宋体"/>
          <w:lang w:val="en-GB" w:eastAsia="zh-CN"/>
        </w:rPr>
        <w:t xml:space="preserve">are discussed </w:t>
      </w:r>
      <w:r>
        <w:rPr>
          <w:rFonts w:eastAsia="宋体"/>
          <w:lang w:val="en-GB" w:eastAsia="zh-CN"/>
        </w:rPr>
        <w:t>for</w:t>
      </w:r>
      <w:r w:rsidR="00A91815">
        <w:rPr>
          <w:rFonts w:eastAsia="宋体"/>
          <w:lang w:val="en-GB" w:eastAsia="zh-CN"/>
        </w:rPr>
        <w:t xml:space="preserve"> </w:t>
      </w:r>
      <w:r w:rsidR="00F772F6">
        <w:rPr>
          <w:rFonts w:eastAsia="宋体"/>
          <w:lang w:val="en-GB" w:eastAsia="zh-CN"/>
        </w:rPr>
        <w:t xml:space="preserve">coverage </w:t>
      </w:r>
      <w:r w:rsidR="00EA2EF5">
        <w:rPr>
          <w:rFonts w:eastAsia="宋体"/>
          <w:lang w:val="en-GB" w:eastAsia="zh-CN"/>
        </w:rPr>
        <w:t>enhancements</w:t>
      </w:r>
      <w:r w:rsidR="00EA2EF5">
        <w:rPr>
          <w:rFonts w:eastAsia="宋体"/>
          <w:lang w:val="en-GB" w:eastAsia="zh-CN"/>
        </w:rPr>
        <w:t xml:space="preserve"> of</w:t>
      </w:r>
      <w:r>
        <w:rPr>
          <w:rFonts w:eastAsia="宋体"/>
          <w:lang w:val="en-GB" w:eastAsia="zh-CN"/>
        </w:rPr>
        <w:t xml:space="preserve"> PUSCH</w:t>
      </w:r>
      <w:r w:rsidR="00EA2EF5">
        <w:rPr>
          <w:rFonts w:eastAsia="宋体"/>
          <w:lang w:val="en-GB" w:eastAsia="zh-CN"/>
        </w:rPr>
        <w:t xml:space="preserve"> in NR Rel-17</w:t>
      </w:r>
      <w:r w:rsidR="00710160">
        <w:rPr>
          <w:rFonts w:eastAsia="宋体"/>
          <w:lang w:val="en-GB" w:eastAsia="zh-CN"/>
        </w:rPr>
        <w:t>.</w:t>
      </w:r>
    </w:p>
    <w:p w14:paraId="5C04CC3C" w14:textId="78DE47B3" w:rsidR="00252563" w:rsidRDefault="005067D8">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Available </w:t>
      </w:r>
      <w:bookmarkStart w:id="5" w:name="_GoBack"/>
      <w:bookmarkEnd w:id="5"/>
      <w:r>
        <w:rPr>
          <w:rFonts w:ascii="Arial" w:eastAsia="宋体" w:hAnsi="Arial" w:cs="Times New Roman"/>
          <w:b w:val="0"/>
          <w:bCs w:val="0"/>
          <w:kern w:val="0"/>
          <w:sz w:val="36"/>
          <w:szCs w:val="20"/>
          <w:lang w:eastAsia="zh-CN"/>
        </w:rPr>
        <w:t xml:space="preserve">slot determination </w:t>
      </w:r>
      <w:r w:rsidR="00504331">
        <w:rPr>
          <w:rFonts w:ascii="Arial" w:eastAsia="宋体" w:hAnsi="Arial" w:cs="Times New Roman" w:hint="eastAsia"/>
          <w:b w:val="0"/>
          <w:bCs w:val="0"/>
          <w:kern w:val="0"/>
          <w:sz w:val="36"/>
          <w:szCs w:val="20"/>
          <w:lang w:eastAsia="zh-CN"/>
        </w:rPr>
        <w:t>in</w:t>
      </w:r>
      <w:r w:rsidR="00504331">
        <w:rPr>
          <w:rFonts w:ascii="Arial" w:eastAsia="宋体" w:hAnsi="Arial" w:cs="Times New Roman"/>
          <w:b w:val="0"/>
          <w:bCs w:val="0"/>
          <w:kern w:val="0"/>
          <w:sz w:val="36"/>
          <w:szCs w:val="20"/>
          <w:lang w:eastAsia="zh-CN"/>
        </w:rPr>
        <w:t xml:space="preserve"> </w:t>
      </w:r>
      <w:r w:rsidR="00504331">
        <w:rPr>
          <w:rFonts w:ascii="Arial" w:eastAsia="宋体" w:hAnsi="Arial" w:cs="Times New Roman" w:hint="eastAsia"/>
          <w:b w:val="0"/>
          <w:bCs w:val="0"/>
          <w:kern w:val="0"/>
          <w:sz w:val="36"/>
          <w:szCs w:val="20"/>
          <w:lang w:eastAsia="zh-CN"/>
        </w:rPr>
        <w:t>c</w:t>
      </w:r>
      <w:r w:rsidR="00504331">
        <w:rPr>
          <w:rFonts w:ascii="Arial" w:eastAsia="宋体" w:hAnsi="Arial" w:cs="Times New Roman"/>
          <w:b w:val="0"/>
          <w:bCs w:val="0"/>
          <w:kern w:val="0"/>
          <w:sz w:val="36"/>
          <w:szCs w:val="20"/>
          <w:lang w:eastAsia="zh-CN"/>
        </w:rPr>
        <w:t>ase of inter-cell</w:t>
      </w:r>
      <w:r>
        <w:rPr>
          <w:rFonts w:ascii="Arial" w:eastAsia="宋体" w:hAnsi="Arial" w:cs="Times New Roman"/>
          <w:b w:val="0"/>
          <w:bCs w:val="0"/>
          <w:kern w:val="0"/>
          <w:sz w:val="36"/>
          <w:szCs w:val="20"/>
          <w:lang w:eastAsia="zh-CN"/>
        </w:rPr>
        <w:t xml:space="preserve"> </w:t>
      </w:r>
      <w:proofErr w:type="spellStart"/>
      <w:r>
        <w:rPr>
          <w:rFonts w:ascii="Arial" w:eastAsia="宋体" w:hAnsi="Arial" w:cs="Times New Roman"/>
          <w:b w:val="0"/>
          <w:bCs w:val="0"/>
          <w:kern w:val="0"/>
          <w:sz w:val="36"/>
          <w:szCs w:val="20"/>
          <w:lang w:eastAsia="zh-CN"/>
        </w:rPr>
        <w:t>mTRP</w:t>
      </w:r>
      <w:proofErr w:type="spellEnd"/>
      <w:r w:rsidR="00671972">
        <w:rPr>
          <w:rFonts w:ascii="Arial" w:eastAsia="宋体" w:hAnsi="Arial" w:cs="Times New Roman"/>
          <w:b w:val="0"/>
          <w:bCs w:val="0"/>
          <w:kern w:val="0"/>
          <w:sz w:val="36"/>
          <w:szCs w:val="20"/>
          <w:lang w:eastAsia="zh-CN"/>
        </w:rPr>
        <w:t xml:space="preserve"> or CA</w:t>
      </w:r>
      <w:r w:rsidR="00A901D4">
        <w:rPr>
          <w:rFonts w:ascii="Arial" w:eastAsia="宋体" w:hAnsi="Arial" w:cs="Times New Roman"/>
          <w:b w:val="0"/>
          <w:bCs w:val="0"/>
          <w:kern w:val="0"/>
          <w:sz w:val="36"/>
          <w:szCs w:val="20"/>
          <w:lang w:eastAsia="zh-CN"/>
        </w:rPr>
        <w:t xml:space="preserve"> configuration</w:t>
      </w:r>
    </w:p>
    <w:p w14:paraId="3F1BF523" w14:textId="77777777" w:rsidR="00252563" w:rsidRDefault="005067D8">
      <w:pPr>
        <w:spacing w:before="120" w:line="256" w:lineRule="auto"/>
        <w:rPr>
          <w:rFonts w:eastAsiaTheme="minorEastAsia"/>
          <w:lang w:eastAsia="zh-CN"/>
        </w:rPr>
      </w:pPr>
      <w:r>
        <w:rPr>
          <w:rFonts w:eastAsiaTheme="minorEastAsia"/>
          <w:lang w:eastAsia="zh-CN"/>
        </w:rPr>
        <w:t xml:space="preserve">In RAN1#106bis-e meeting, it has been agreed that only </w:t>
      </w:r>
      <w:proofErr w:type="spellStart"/>
      <w:r>
        <w:rPr>
          <w:rFonts w:eastAsiaTheme="minorEastAsia"/>
          <w:i/>
          <w:lang w:eastAsia="zh-CN"/>
        </w:rPr>
        <w:t>tdd</w:t>
      </w:r>
      <w:proofErr w:type="spellEnd"/>
      <w:r>
        <w:rPr>
          <w:rFonts w:eastAsiaTheme="minorEastAsia"/>
          <w:i/>
          <w:lang w:eastAsia="zh-CN"/>
        </w:rPr>
        <w:t>-UL-DL-</w:t>
      </w:r>
      <w:proofErr w:type="spellStart"/>
      <w:r>
        <w:rPr>
          <w:rFonts w:eastAsiaTheme="minorEastAsia"/>
          <w:i/>
          <w:lang w:eastAsia="zh-CN"/>
        </w:rPr>
        <w:t>ConfigurationCommon</w:t>
      </w:r>
      <w:proofErr w:type="spellEnd"/>
      <w:r>
        <w:rPr>
          <w:rFonts w:eastAsiaTheme="minorEastAsia"/>
          <w:lang w:eastAsia="zh-CN"/>
        </w:rPr>
        <w:t>,</w:t>
      </w:r>
      <w:r>
        <w:rPr>
          <w:rFonts w:eastAsiaTheme="minorEastAsia"/>
          <w:i/>
          <w:lang w:eastAsia="zh-CN"/>
        </w:rPr>
        <w:t xml:space="preserve"> </w:t>
      </w:r>
      <w:proofErr w:type="spellStart"/>
      <w:r>
        <w:rPr>
          <w:rFonts w:eastAsiaTheme="minorEastAsia"/>
          <w:i/>
          <w:lang w:eastAsia="zh-CN"/>
        </w:rPr>
        <w:t>tdd</w:t>
      </w:r>
      <w:proofErr w:type="spellEnd"/>
      <w:r>
        <w:rPr>
          <w:rFonts w:eastAsiaTheme="minorEastAsia"/>
          <w:i/>
          <w:lang w:eastAsia="zh-CN"/>
        </w:rPr>
        <w:t>-UL-DL-</w:t>
      </w:r>
      <w:proofErr w:type="spellStart"/>
      <w:r>
        <w:rPr>
          <w:rFonts w:eastAsiaTheme="minorEastAsia"/>
          <w:i/>
          <w:lang w:eastAsia="zh-CN"/>
        </w:rPr>
        <w:t>ConfigurationDedicated</w:t>
      </w:r>
      <w:proofErr w:type="spellEnd"/>
      <w:r>
        <w:rPr>
          <w:rFonts w:eastAsiaTheme="minorEastAsia"/>
          <w:lang w:eastAsia="zh-CN"/>
        </w:rPr>
        <w:t xml:space="preserve"> and </w:t>
      </w:r>
      <w:proofErr w:type="spellStart"/>
      <w:r>
        <w:rPr>
          <w:rFonts w:eastAsiaTheme="minorEastAsia"/>
          <w:i/>
          <w:lang w:eastAsia="zh-CN"/>
        </w:rPr>
        <w:t>ssb-PositionsInBurst</w:t>
      </w:r>
      <w:proofErr w:type="spellEnd"/>
      <w:r>
        <w:rPr>
          <w:rFonts w:eastAsiaTheme="minorEastAsia"/>
          <w:lang w:eastAsia="zh-CN"/>
        </w:rPr>
        <w:t xml:space="preserve"> are considered for the determination of available slots. </w:t>
      </w:r>
    </w:p>
    <w:tbl>
      <w:tblPr>
        <w:tblStyle w:val="TableGrid"/>
        <w:tblW w:w="0" w:type="auto"/>
        <w:tblLook w:val="04A0" w:firstRow="1" w:lastRow="0" w:firstColumn="1" w:lastColumn="0" w:noHBand="0" w:noVBand="1"/>
      </w:tblPr>
      <w:tblGrid>
        <w:gridCol w:w="9631"/>
      </w:tblGrid>
      <w:tr w:rsidR="00252563" w14:paraId="779D9F26" w14:textId="77777777">
        <w:tc>
          <w:tcPr>
            <w:tcW w:w="9631" w:type="dxa"/>
          </w:tcPr>
          <w:p w14:paraId="2E98034D" w14:textId="77777777" w:rsidR="00252563" w:rsidRDefault="005067D8">
            <w:pPr>
              <w:shd w:val="clear" w:color="auto" w:fill="FFFFFF"/>
              <w:spacing w:beforeLines="0" w:before="0" w:after="0"/>
              <w:rPr>
                <w:rFonts w:eastAsia="宋体"/>
                <w:color w:val="000000"/>
                <w:szCs w:val="20"/>
                <w:lang w:eastAsia="zh-CN"/>
              </w:rPr>
            </w:pPr>
            <w:r>
              <w:rPr>
                <w:rFonts w:eastAsia="宋体"/>
                <w:color w:val="000000"/>
                <w:szCs w:val="20"/>
                <w:u w:val="single"/>
                <w:shd w:val="clear" w:color="auto" w:fill="00FF00"/>
                <w:lang w:val="sv-SE" w:eastAsia="zh-CN"/>
              </w:rPr>
              <w:t xml:space="preserve">Agreement </w:t>
            </w:r>
            <w:r>
              <w:rPr>
                <w:rFonts w:eastAsia="Batang"/>
                <w:b/>
                <w:bCs/>
                <w:color w:val="000000"/>
                <w:lang w:val="en-GB"/>
              </w:rPr>
              <w:t>(RAN1#106bis-AI 8.8.1.1)</w:t>
            </w:r>
          </w:p>
          <w:p w14:paraId="18C374AC" w14:textId="77777777" w:rsidR="00252563" w:rsidRDefault="005067D8">
            <w:pPr>
              <w:numPr>
                <w:ilvl w:val="0"/>
                <w:numId w:val="9"/>
              </w:numPr>
              <w:shd w:val="clear" w:color="auto" w:fill="FFFFFF"/>
              <w:spacing w:beforeLines="0" w:before="0" w:after="0" w:line="210" w:lineRule="atLeast"/>
              <w:ind w:left="709"/>
              <w:rPr>
                <w:rFonts w:eastAsia="MS Mincho"/>
                <w:color w:val="000000"/>
                <w:szCs w:val="20"/>
                <w:lang w:eastAsia="zh-CN"/>
              </w:rPr>
            </w:pPr>
            <w:r>
              <w:rPr>
                <w:rFonts w:eastAsia="MS Mincho"/>
                <w:color w:val="000000"/>
                <w:szCs w:val="20"/>
                <w:shd w:val="clear" w:color="auto" w:fill="FFFFFF"/>
                <w:lang w:eastAsia="zh-CN"/>
              </w:rPr>
              <w:t>Only </w:t>
            </w:r>
            <w:r>
              <w:rPr>
                <w:rFonts w:eastAsia="MS Mincho"/>
                <w:i/>
                <w:iCs/>
                <w:color w:val="000000"/>
                <w:szCs w:val="20"/>
                <w:shd w:val="clear" w:color="auto" w:fill="FFFFFF"/>
                <w:lang w:eastAsia="zh-CN"/>
              </w:rPr>
              <w:t>tdd-UL-DL-ConfigurationCommon</w:t>
            </w:r>
            <w:r>
              <w:rPr>
                <w:rFonts w:eastAsia="MS Mincho"/>
                <w:color w:val="000000"/>
                <w:szCs w:val="20"/>
                <w:shd w:val="clear" w:color="auto" w:fill="FFFFFF"/>
                <w:lang w:eastAsia="zh-CN"/>
              </w:rPr>
              <w:t>, </w:t>
            </w:r>
            <w:r>
              <w:rPr>
                <w:rFonts w:eastAsia="MS Mincho"/>
                <w:i/>
                <w:iCs/>
                <w:color w:val="000000"/>
                <w:szCs w:val="20"/>
                <w:shd w:val="clear" w:color="auto" w:fill="FFFFFF"/>
                <w:lang w:eastAsia="zh-CN"/>
              </w:rPr>
              <w:t>tdd-UL-DL-ConfigurationDedicated</w:t>
            </w:r>
            <w:r>
              <w:rPr>
                <w:rFonts w:eastAsia="MS Mincho"/>
                <w:color w:val="000000"/>
                <w:szCs w:val="20"/>
                <w:shd w:val="clear" w:color="auto" w:fill="FFFFFF"/>
                <w:lang w:val="sv-SE" w:eastAsia="zh-CN"/>
              </w:rPr>
              <w:t> and </w:t>
            </w:r>
            <w:proofErr w:type="spellStart"/>
            <w:r>
              <w:rPr>
                <w:rFonts w:eastAsia="MS Mincho"/>
                <w:i/>
                <w:iCs/>
                <w:color w:val="000000"/>
                <w:szCs w:val="20"/>
                <w:shd w:val="clear" w:color="auto" w:fill="FFFFFF"/>
                <w:lang w:eastAsia="zh-CN"/>
              </w:rPr>
              <w:t>ssb-PositionsInBurst</w:t>
            </w:r>
            <w:proofErr w:type="spellEnd"/>
            <w:r>
              <w:rPr>
                <w:rFonts w:eastAsia="MS Mincho"/>
                <w:color w:val="000000"/>
                <w:szCs w:val="20"/>
                <w:shd w:val="clear" w:color="auto" w:fill="FFFFFF"/>
                <w:lang w:eastAsia="zh-CN"/>
              </w:rPr>
              <w:t> </w:t>
            </w:r>
            <w:r>
              <w:rPr>
                <w:rFonts w:eastAsia="MS Mincho"/>
                <w:color w:val="000000"/>
                <w:szCs w:val="20"/>
                <w:shd w:val="clear" w:color="auto" w:fill="FFFFFF"/>
                <w:lang w:val="sv-SE" w:eastAsia="zh-CN"/>
              </w:rPr>
              <w:t>are </w:t>
            </w:r>
            <w:r>
              <w:rPr>
                <w:rFonts w:eastAsia="MS Mincho"/>
                <w:color w:val="000000"/>
                <w:szCs w:val="20"/>
                <w:shd w:val="clear" w:color="auto" w:fill="FFFFFF"/>
                <w:lang w:eastAsia="zh-CN"/>
              </w:rPr>
              <w:t>considered for the determination of available slots.</w:t>
            </w:r>
          </w:p>
          <w:p w14:paraId="1D5F99D7" w14:textId="77777777" w:rsidR="00252563" w:rsidRDefault="005067D8">
            <w:pPr>
              <w:numPr>
                <w:ilvl w:val="1"/>
                <w:numId w:val="9"/>
              </w:numPr>
              <w:shd w:val="clear" w:color="auto" w:fill="FFFFFF"/>
              <w:spacing w:beforeLines="0" w:before="0" w:after="0" w:line="210" w:lineRule="atLeast"/>
              <w:ind w:left="1134" w:hanging="425"/>
              <w:rPr>
                <w:rFonts w:ascii="MS Mincho" w:eastAsia="MS Mincho" w:hAnsi="MS Mincho" w:cs="宋体"/>
                <w:color w:val="000000"/>
                <w:szCs w:val="20"/>
                <w:lang w:eastAsia="zh-CN"/>
              </w:rPr>
            </w:pPr>
            <w:r>
              <w:rPr>
                <w:rFonts w:eastAsia="MS Mincho"/>
                <w:color w:val="000000"/>
                <w:szCs w:val="20"/>
                <w:shd w:val="clear" w:color="auto" w:fill="FFFFFF"/>
                <w:lang w:eastAsia="zh-CN"/>
              </w:rPr>
              <w:t>Any other RRC configuration is not considered for the determination of available slots.</w:t>
            </w:r>
          </w:p>
        </w:tc>
      </w:tr>
    </w:tbl>
    <w:p w14:paraId="74EF7108" w14:textId="592DDB3C" w:rsidR="00252563" w:rsidRDefault="005067D8">
      <w:pPr>
        <w:spacing w:before="120"/>
        <w:rPr>
          <w:rFonts w:eastAsiaTheme="minorEastAsia"/>
          <w:b/>
          <w:sz w:val="24"/>
          <w:lang w:eastAsia="zh-CN"/>
        </w:rPr>
      </w:pPr>
      <w:r>
        <w:rPr>
          <w:rFonts w:eastAsiaTheme="minorEastAsia"/>
          <w:lang w:eastAsia="zh-CN"/>
        </w:rPr>
        <w:t xml:space="preserve">For inter-cell </w:t>
      </w:r>
      <w:proofErr w:type="spellStart"/>
      <w:r>
        <w:rPr>
          <w:rFonts w:eastAsiaTheme="minorEastAsia"/>
          <w:lang w:eastAsia="zh-CN"/>
        </w:rPr>
        <w:t>mTRP</w:t>
      </w:r>
      <w:proofErr w:type="spellEnd"/>
      <w:r>
        <w:rPr>
          <w:rFonts w:eastAsiaTheme="minorEastAsia"/>
          <w:lang w:eastAsia="zh-CN"/>
        </w:rPr>
        <w:t xml:space="preserve"> case or CA case, </w:t>
      </w:r>
      <w:proofErr w:type="spellStart"/>
      <w:r>
        <w:rPr>
          <w:rFonts w:eastAsiaTheme="minorEastAsia"/>
          <w:i/>
          <w:lang w:eastAsia="zh-CN"/>
        </w:rPr>
        <w:t>ssb-PositionsInBurst</w:t>
      </w:r>
      <w:proofErr w:type="spellEnd"/>
      <w:r>
        <w:rPr>
          <w:rFonts w:eastAsiaTheme="minorEastAsia"/>
          <w:i/>
          <w:lang w:eastAsia="zh-CN"/>
        </w:rPr>
        <w:t xml:space="preserve"> </w:t>
      </w:r>
      <w:r>
        <w:rPr>
          <w:rFonts w:eastAsiaTheme="minorEastAsia"/>
          <w:lang w:eastAsia="zh-CN"/>
        </w:rPr>
        <w:t xml:space="preserve">may be configured for different </w:t>
      </w:r>
      <w:proofErr w:type="spellStart"/>
      <w:r>
        <w:rPr>
          <w:rFonts w:eastAsiaTheme="minorEastAsia"/>
          <w:lang w:eastAsia="zh-CN"/>
        </w:rPr>
        <w:t>mTRPs</w:t>
      </w:r>
      <w:proofErr w:type="spellEnd"/>
      <w:r>
        <w:rPr>
          <w:rFonts w:eastAsiaTheme="minorEastAsia"/>
          <w:lang w:eastAsia="zh-CN"/>
        </w:rPr>
        <w:t xml:space="preserve"> and different serving cells respectively. Whether all of these SSBs should be considered for available slot determination for Type A PUSCH repetition transmissions in one serving cell should be discussed and concluded in RAN1. These 2 cases will be discussed in the following 2 sections.</w:t>
      </w:r>
    </w:p>
    <w:p w14:paraId="20D04668" w14:textId="2839FDA9" w:rsidR="00252563" w:rsidRDefault="009F7A7A">
      <w:pPr>
        <w:pStyle w:val="Heading2"/>
        <w:spacing w:beforeLines="100" w:after="240"/>
        <w:rPr>
          <w:b w:val="0"/>
          <w:sz w:val="24"/>
        </w:rPr>
      </w:pPr>
      <w:r>
        <w:rPr>
          <w:b w:val="0"/>
          <w:sz w:val="24"/>
        </w:rPr>
        <w:t>2</w:t>
      </w:r>
      <w:r w:rsidR="005067D8">
        <w:rPr>
          <w:b w:val="0"/>
          <w:sz w:val="24"/>
        </w:rPr>
        <w:t>.1 SSB for available slot determination in multiple TRPs</w:t>
      </w:r>
    </w:p>
    <w:p w14:paraId="7129B90D" w14:textId="77777777" w:rsidR="00252563" w:rsidRDefault="005067D8">
      <w:pPr>
        <w:spacing w:beforeLines="0" w:before="240" w:line="257" w:lineRule="auto"/>
        <w:rPr>
          <w:rFonts w:eastAsiaTheme="minorEastAsia"/>
          <w:lang w:eastAsia="zh-CN"/>
        </w:rPr>
      </w:pPr>
      <w:r>
        <w:rPr>
          <w:rFonts w:eastAsiaTheme="minorEastAsia"/>
          <w:lang w:eastAsia="zh-CN"/>
        </w:rPr>
        <w:t xml:space="preserve">In NR Rel-17 </w:t>
      </w:r>
      <w:proofErr w:type="spellStart"/>
      <w:r>
        <w:rPr>
          <w:rFonts w:eastAsiaTheme="minorEastAsia"/>
          <w:lang w:eastAsia="zh-CN"/>
        </w:rPr>
        <w:t>feMIMO</w:t>
      </w:r>
      <w:proofErr w:type="spellEnd"/>
      <w:r>
        <w:rPr>
          <w:rFonts w:eastAsiaTheme="minorEastAsia"/>
          <w:lang w:eastAsia="zh-CN"/>
        </w:rPr>
        <w:t xml:space="preserve"> work item, following agreements have been made with respect to different SSB sets with different PCIs transmitted from </w:t>
      </w:r>
      <w:proofErr w:type="spellStart"/>
      <w:r>
        <w:rPr>
          <w:rFonts w:eastAsiaTheme="minorEastAsia"/>
          <w:lang w:eastAsia="zh-CN"/>
        </w:rPr>
        <w:t>mTRPs</w:t>
      </w:r>
      <w:proofErr w:type="spellEnd"/>
      <w:r w:rsidR="00DF5FFD">
        <w:rPr>
          <w:rFonts w:eastAsiaTheme="minorEastAsia"/>
          <w:lang w:eastAsia="zh-CN"/>
        </w:rPr>
        <w:t xml:space="preserve"> in a same serving cell</w:t>
      </w:r>
      <w:r>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252563" w14:paraId="15B5CF5A" w14:textId="77777777">
        <w:tc>
          <w:tcPr>
            <w:tcW w:w="9631" w:type="dxa"/>
            <w:shd w:val="clear" w:color="auto" w:fill="auto"/>
          </w:tcPr>
          <w:p w14:paraId="68AD2D8B" w14:textId="77777777" w:rsidR="00252563" w:rsidRDefault="005067D8">
            <w:pPr>
              <w:spacing w:beforeLines="0" w:before="0" w:after="0"/>
              <w:rPr>
                <w:rFonts w:eastAsia="宋体"/>
                <w:highlight w:val="green"/>
                <w:lang w:eastAsia="zh-CN"/>
              </w:rPr>
            </w:pPr>
            <w:r>
              <w:rPr>
                <w:rFonts w:eastAsia="Batang"/>
                <w:b/>
                <w:bCs/>
                <w:color w:val="000000"/>
                <w:highlight w:val="green"/>
                <w:shd w:val="clear" w:color="auto" w:fill="FFFF00"/>
                <w:lang w:val="en-GB"/>
              </w:rPr>
              <w:t xml:space="preserve">Agreement </w:t>
            </w:r>
            <w:r>
              <w:rPr>
                <w:rFonts w:eastAsia="Batang"/>
                <w:b/>
                <w:bCs/>
                <w:color w:val="000000"/>
                <w:lang w:val="en-GB"/>
              </w:rPr>
              <w:t>(RAN1#106bis-AI 8.1.2.2)</w:t>
            </w:r>
          </w:p>
          <w:p w14:paraId="56B91738" w14:textId="77777777" w:rsidR="00252563" w:rsidRDefault="005067D8">
            <w:pPr>
              <w:numPr>
                <w:ilvl w:val="0"/>
                <w:numId w:val="10"/>
              </w:numPr>
              <w:spacing w:beforeLines="0" w:before="0" w:after="0"/>
              <w:rPr>
                <w:rFonts w:eastAsia="Batang"/>
                <w:lang w:val="en-GB"/>
              </w:rPr>
            </w:pPr>
            <w:proofErr w:type="spellStart"/>
            <w:r>
              <w:rPr>
                <w:rFonts w:eastAsia="Batang"/>
                <w:lang w:val="en-GB"/>
              </w:rPr>
              <w:t>Center</w:t>
            </w:r>
            <w:proofErr w:type="spellEnd"/>
            <w:r>
              <w:rPr>
                <w:rFonts w:eastAsia="Batang"/>
                <w:lang w:val="en-GB"/>
              </w:rPr>
              <w:t xml:space="preserve"> frequency, SCS, SFN offset are assumed to be the same for SSBs from the serving cell and the configured SSBs with PCI different from the serving cell for inter-cell multi TRP operation.</w:t>
            </w:r>
          </w:p>
          <w:p w14:paraId="15BCA480" w14:textId="77777777" w:rsidR="00252563" w:rsidRDefault="005067D8">
            <w:pPr>
              <w:numPr>
                <w:ilvl w:val="0"/>
                <w:numId w:val="10"/>
              </w:numPr>
              <w:spacing w:beforeLines="0" w:before="0" w:after="0"/>
              <w:rPr>
                <w:rFonts w:eastAsia="Batang"/>
                <w:lang w:val="en-GB"/>
              </w:rPr>
            </w:pPr>
            <w:r>
              <w:rPr>
                <w:rFonts w:eastAsia="Batang"/>
                <w:lang w:val="en-GB"/>
              </w:rPr>
              <w:t>The information related to “SSB time domain position” for SSB with PCI different from the serving cell consists of [</w:t>
            </w:r>
            <w:proofErr w:type="spellStart"/>
            <w:r>
              <w:rPr>
                <w:rFonts w:eastAsia="Batang"/>
                <w:lang w:val="en-GB"/>
              </w:rPr>
              <w:t>halfFrameIndex</w:t>
            </w:r>
            <w:proofErr w:type="spellEnd"/>
            <w:r>
              <w:rPr>
                <w:rFonts w:eastAsia="Batang"/>
                <w:lang w:val="en-GB"/>
              </w:rPr>
              <w:t xml:space="preserve"> and] </w:t>
            </w:r>
            <w:proofErr w:type="spellStart"/>
            <w:r>
              <w:rPr>
                <w:rFonts w:eastAsia="Batang"/>
                <w:lang w:val="en-GB"/>
              </w:rPr>
              <w:t>ssb-PositionsInBurst</w:t>
            </w:r>
            <w:proofErr w:type="spellEnd"/>
          </w:p>
          <w:p w14:paraId="00FF7E39" w14:textId="77777777" w:rsidR="00252563" w:rsidRDefault="00252563">
            <w:pPr>
              <w:spacing w:beforeLines="0" w:before="0" w:after="0"/>
              <w:rPr>
                <w:rFonts w:eastAsia="Batang"/>
                <w:lang w:val="en-GB" w:eastAsia="zh-CN"/>
              </w:rPr>
            </w:pPr>
          </w:p>
          <w:p w14:paraId="6499FB44" w14:textId="77777777" w:rsidR="00252563" w:rsidRDefault="005067D8">
            <w:pPr>
              <w:spacing w:beforeLines="0" w:before="0" w:after="0"/>
              <w:rPr>
                <w:rFonts w:eastAsia="宋体"/>
                <w:highlight w:val="green"/>
                <w:lang w:eastAsia="zh-CN"/>
              </w:rPr>
            </w:pPr>
            <w:r>
              <w:rPr>
                <w:rFonts w:eastAsia="Batang"/>
                <w:b/>
                <w:bCs/>
                <w:color w:val="000000"/>
                <w:highlight w:val="green"/>
                <w:shd w:val="clear" w:color="auto" w:fill="FFFF00"/>
                <w:lang w:val="en-GB"/>
              </w:rPr>
              <w:t xml:space="preserve">Agreement </w:t>
            </w:r>
            <w:r>
              <w:rPr>
                <w:rFonts w:eastAsia="Batang"/>
                <w:b/>
                <w:bCs/>
                <w:color w:val="000000"/>
                <w:lang w:val="en-GB"/>
              </w:rPr>
              <w:t>(RAN1#106bis-AI 8.1.2.2)</w:t>
            </w:r>
          </w:p>
          <w:p w14:paraId="02494024" w14:textId="77777777" w:rsidR="00252563" w:rsidRDefault="005067D8">
            <w:pPr>
              <w:spacing w:beforeLines="0" w:before="0" w:after="0"/>
              <w:rPr>
                <w:rFonts w:eastAsia="Batang"/>
                <w:sz w:val="22"/>
                <w:szCs w:val="22"/>
                <w:lang w:val="en-GB"/>
              </w:rPr>
            </w:pPr>
            <w:r>
              <w:rPr>
                <w:rFonts w:eastAsia="Batang"/>
                <w:lang w:val="en-GB"/>
              </w:rPr>
              <w:t>Support two independent X values (X1, X2) are reported as a UE capability for two different assumptions on additional SSB time domain position and periodicity with respect to serving cell SSB.</w:t>
            </w:r>
          </w:p>
          <w:p w14:paraId="4F2E5B40" w14:textId="77777777" w:rsidR="00252563" w:rsidRDefault="005067D8">
            <w:pPr>
              <w:numPr>
                <w:ilvl w:val="0"/>
                <w:numId w:val="11"/>
              </w:numPr>
              <w:spacing w:beforeLines="0" w:before="0" w:after="0"/>
              <w:rPr>
                <w:lang w:val="en-GB"/>
              </w:rPr>
            </w:pPr>
            <w:r>
              <w:rPr>
                <w:lang w:val="en-GB"/>
              </w:rPr>
              <w:t xml:space="preserve">X1 (Case </w:t>
            </w:r>
            <w:proofErr w:type="gramStart"/>
            <w:r>
              <w:rPr>
                <w:lang w:val="en-GB"/>
              </w:rPr>
              <w:t>1)=</w:t>
            </w:r>
            <w:proofErr w:type="gramEnd"/>
            <w:r>
              <w:rPr>
                <w:lang w:val="en-GB"/>
              </w:rPr>
              <w:t xml:space="preserve"> The maximum number of configured additional PCIs when each configuration of SSB time domain positions and periodicity of the additional PCIs is the same as SSB time domain positions and periodicity of the serving cell PCI</w:t>
            </w:r>
          </w:p>
          <w:p w14:paraId="406F8C9B" w14:textId="77777777" w:rsidR="00252563" w:rsidRDefault="005067D8">
            <w:pPr>
              <w:numPr>
                <w:ilvl w:val="0"/>
                <w:numId w:val="11"/>
              </w:numPr>
              <w:spacing w:beforeLines="0" w:before="0" w:after="0"/>
              <w:rPr>
                <w:lang w:val="en-GB"/>
              </w:rPr>
            </w:pPr>
            <w:r>
              <w:rPr>
                <w:lang w:val="en-GB"/>
              </w:rPr>
              <w:t xml:space="preserve">X2 (Case </w:t>
            </w:r>
            <w:proofErr w:type="gramStart"/>
            <w:r>
              <w:rPr>
                <w:lang w:val="en-GB"/>
              </w:rPr>
              <w:t>2)=</w:t>
            </w:r>
            <w:proofErr w:type="gramEnd"/>
            <w:r>
              <w:rPr>
                <w:lang w:val="en-GB"/>
              </w:rPr>
              <w:t xml:space="preserve"> The maximum number of configured additional PCIs when the configurations of SSB time domain positions and periodicity of the additional PCIs is not according to Case 1</w:t>
            </w:r>
          </w:p>
          <w:p w14:paraId="1271E570" w14:textId="77777777" w:rsidR="00252563" w:rsidRDefault="005067D8">
            <w:pPr>
              <w:numPr>
                <w:ilvl w:val="0"/>
                <w:numId w:val="11"/>
              </w:numPr>
              <w:spacing w:beforeLines="0" w:before="0" w:after="0"/>
              <w:rPr>
                <w:lang w:val="en-GB"/>
              </w:rPr>
            </w:pPr>
            <w:r>
              <w:rPr>
                <w:lang w:val="en-GB"/>
              </w:rPr>
              <w:t>Note: By definition, Case 1 and Case 2 cannot be enabled simultaneously</w:t>
            </w:r>
          </w:p>
          <w:p w14:paraId="367BA5F9" w14:textId="77777777" w:rsidR="00252563" w:rsidRDefault="005067D8">
            <w:pPr>
              <w:numPr>
                <w:ilvl w:val="0"/>
                <w:numId w:val="11"/>
              </w:numPr>
              <w:spacing w:beforeLines="0" w:before="0" w:after="0"/>
              <w:rPr>
                <w:lang w:val="en-GB"/>
              </w:rPr>
            </w:pPr>
            <w:r>
              <w:rPr>
                <w:lang w:val="en-GB"/>
              </w:rPr>
              <w:t>Supported values for X1 and X2 include</w:t>
            </w:r>
            <w:r>
              <w:rPr>
                <w:strike/>
                <w:lang w:val="en-GB"/>
              </w:rPr>
              <w:t>s</w:t>
            </w:r>
            <w:r>
              <w:rPr>
                <w:lang w:val="en-GB"/>
              </w:rPr>
              <w:t xml:space="preserve"> at least 0,1,2,3 and 7. FFS on other values</w:t>
            </w:r>
          </w:p>
          <w:p w14:paraId="634A730C" w14:textId="77777777" w:rsidR="00252563" w:rsidRPr="000D4F92" w:rsidRDefault="005067D8">
            <w:pPr>
              <w:numPr>
                <w:ilvl w:val="0"/>
                <w:numId w:val="11"/>
              </w:numPr>
              <w:spacing w:beforeLines="0" w:before="0" w:after="0"/>
              <w:rPr>
                <w:rFonts w:ascii="Times" w:hAnsi="Times" w:cs="Times"/>
              </w:rPr>
            </w:pPr>
            <w:r>
              <w:rPr>
                <w:lang w:val="en-GB"/>
              </w:rPr>
              <w:t>This UE capability has FR1 and FR2 differentiation (</w:t>
            </w:r>
            <w:proofErr w:type="gramStart"/>
            <w:r>
              <w:rPr>
                <w:lang w:val="en-GB"/>
              </w:rPr>
              <w:t>FFS :</w:t>
            </w:r>
            <w:proofErr w:type="gramEnd"/>
            <w:r>
              <w:rPr>
                <w:lang w:val="en-GB"/>
              </w:rPr>
              <w:t xml:space="preserve"> Whether this UE capability is per UE or per band)</w:t>
            </w:r>
          </w:p>
          <w:p w14:paraId="3A2C7D15" w14:textId="257345DC" w:rsidR="000D4F92" w:rsidRPr="00480450" w:rsidRDefault="000D4F92" w:rsidP="00B30FFB">
            <w:pPr>
              <w:shd w:val="clear" w:color="auto" w:fill="FFFFFF" w:themeFill="background1"/>
              <w:wordWrap w:val="0"/>
              <w:spacing w:before="120"/>
              <w:rPr>
                <w:rFonts w:eastAsia="Malgun Gothic" w:cs="Times"/>
                <w:b/>
                <w:szCs w:val="20"/>
                <w:lang w:eastAsia="ko-KR"/>
              </w:rPr>
            </w:pPr>
            <w:r w:rsidRPr="00480450">
              <w:rPr>
                <w:rFonts w:cs="Times"/>
                <w:b/>
                <w:szCs w:val="20"/>
                <w:highlight w:val="green"/>
              </w:rPr>
              <w:t>Agreement</w:t>
            </w:r>
            <w:r w:rsidR="00B30FFB">
              <w:rPr>
                <w:rFonts w:cs="Times"/>
                <w:b/>
                <w:szCs w:val="20"/>
                <w:highlight w:val="green"/>
              </w:rPr>
              <w:t xml:space="preserve"> </w:t>
            </w:r>
            <w:r w:rsidR="00B30FFB" w:rsidRPr="00B30FFB">
              <w:rPr>
                <w:rFonts w:cs="Times"/>
                <w:b/>
                <w:szCs w:val="20"/>
                <w:shd w:val="clear" w:color="auto" w:fill="FFFFFF" w:themeFill="background1"/>
              </w:rPr>
              <w:t>(RAN1 #108-e-AI 8.1.2.2)</w:t>
            </w:r>
          </w:p>
          <w:p w14:paraId="409B0258" w14:textId="039B5491" w:rsidR="000D4F92" w:rsidRPr="000D4F92" w:rsidRDefault="000D4F92" w:rsidP="000D4F92">
            <w:pPr>
              <w:spacing w:before="120"/>
              <w:rPr>
                <w:rFonts w:cs="Times"/>
                <w:lang w:eastAsia="x-none"/>
              </w:rPr>
            </w:pPr>
            <w:r w:rsidRPr="00B572CD">
              <w:rPr>
                <w:rFonts w:cs="Times"/>
                <w:lang w:eastAsia="x-none"/>
              </w:rPr>
              <w:lastRenderedPageBreak/>
              <w:t>For inter-cell</w:t>
            </w:r>
            <w:r>
              <w:rPr>
                <w:rFonts w:cs="Times"/>
                <w:lang w:eastAsia="x-none"/>
              </w:rPr>
              <w:t xml:space="preserve"> </w:t>
            </w:r>
            <w:proofErr w:type="spellStart"/>
            <w:r>
              <w:rPr>
                <w:rFonts w:cs="Times"/>
                <w:lang w:eastAsia="x-none"/>
              </w:rPr>
              <w:t>mTRP</w:t>
            </w:r>
            <w:proofErr w:type="spellEnd"/>
            <w:r w:rsidRPr="00B572CD">
              <w:rPr>
                <w:rFonts w:cs="Times"/>
                <w:lang w:eastAsia="x-none"/>
              </w:rPr>
              <w:t>, UE does not transmit PUCCH/PUSCH/PRACH in a slot or SRS in the symbols if in time domain the PUCCH/PUSCH/PRACH/SRS overlaps with an SSB of a serving cell PCI or an SSB associated with the active additional PCI.</w:t>
            </w:r>
          </w:p>
        </w:tc>
      </w:tr>
    </w:tbl>
    <w:p w14:paraId="7AE059F4" w14:textId="4FBB1E85" w:rsidR="00252563" w:rsidRDefault="005067D8">
      <w:pPr>
        <w:spacing w:before="120" w:line="256" w:lineRule="auto"/>
        <w:rPr>
          <w:lang w:eastAsia="zh-CN"/>
        </w:rPr>
      </w:pPr>
      <w:r>
        <w:rPr>
          <w:rFonts w:eastAsiaTheme="minorEastAsia"/>
          <w:lang w:eastAsia="zh-CN"/>
        </w:rPr>
        <w:lastRenderedPageBreak/>
        <w:t xml:space="preserve">According to above agreements, for </w:t>
      </w:r>
      <w:r w:rsidR="00B54B4E">
        <w:rPr>
          <w:lang w:eastAsia="zh-CN"/>
        </w:rPr>
        <w:t xml:space="preserve">inter-cell </w:t>
      </w:r>
      <w:r>
        <w:rPr>
          <w:lang w:eastAsia="zh-CN"/>
        </w:rPr>
        <w:t>multi-TRP operation, UE may be configured with SSBs on different time domain positions for different TRPs</w:t>
      </w:r>
      <w:r w:rsidR="002D5526">
        <w:rPr>
          <w:lang w:eastAsia="zh-CN"/>
        </w:rPr>
        <w:t xml:space="preserve"> and </w:t>
      </w:r>
      <w:r w:rsidR="00E1783D">
        <w:rPr>
          <w:lang w:eastAsia="zh-CN"/>
        </w:rPr>
        <w:t>when PUSCH overlaps with such SSB,</w:t>
      </w:r>
      <w:r w:rsidR="00AE224B">
        <w:rPr>
          <w:lang w:eastAsia="zh-CN"/>
        </w:rPr>
        <w:t xml:space="preserve"> </w:t>
      </w:r>
      <w:r w:rsidR="00E1783D">
        <w:rPr>
          <w:lang w:eastAsia="zh-CN"/>
        </w:rPr>
        <w:t>PUSCH will not be transmitted</w:t>
      </w:r>
      <w:r>
        <w:rPr>
          <w:lang w:eastAsia="zh-CN"/>
        </w:rPr>
        <w:t xml:space="preserve">. One of the motivations for </w:t>
      </w:r>
      <w:r w:rsidR="004729BB">
        <w:rPr>
          <w:lang w:eastAsia="zh-CN"/>
        </w:rPr>
        <w:t xml:space="preserve">inter-cell </w:t>
      </w:r>
      <w:r>
        <w:rPr>
          <w:lang w:eastAsia="zh-CN"/>
        </w:rPr>
        <w:t>multi-TRP operation is also coverage enhancement, in which case other coverage enhancement features, e.g. counting PUSCH repetition based on available slots</w:t>
      </w:r>
      <w:r w:rsidR="00EB0B72">
        <w:rPr>
          <w:lang w:eastAsia="zh-CN"/>
        </w:rPr>
        <w:t>,</w:t>
      </w:r>
      <w:r w:rsidR="00B83A6A">
        <w:rPr>
          <w:lang w:eastAsia="zh-CN"/>
        </w:rPr>
        <w:t xml:space="preserve"> </w:t>
      </w:r>
      <w:r>
        <w:rPr>
          <w:lang w:eastAsia="zh-CN"/>
        </w:rPr>
        <w:t xml:space="preserve">may be enabled at same time. Hence, </w:t>
      </w:r>
      <w:r w:rsidR="00AF527D">
        <w:rPr>
          <w:lang w:eastAsia="zh-CN"/>
        </w:rPr>
        <w:t xml:space="preserve">it should be </w:t>
      </w:r>
      <w:r w:rsidR="003F0FCB">
        <w:rPr>
          <w:lang w:eastAsia="zh-CN"/>
        </w:rPr>
        <w:t xml:space="preserve">discussed in RAN1 </w:t>
      </w:r>
      <w:r w:rsidR="00AF527D">
        <w:rPr>
          <w:lang w:eastAsia="zh-CN"/>
        </w:rPr>
        <w:t xml:space="preserve">on </w:t>
      </w:r>
      <w:r>
        <w:rPr>
          <w:rFonts w:eastAsiaTheme="minorEastAsia"/>
          <w:lang w:eastAsia="zh-CN"/>
        </w:rPr>
        <w:t>whether all sets of SSBs transmitted from multiple TRPs in the same serving cell should be considered with respect to available slot determination for Type A PUSCH repetition</w:t>
      </w:r>
      <w:r>
        <w:rPr>
          <w:lang w:eastAsia="zh-CN"/>
        </w:rPr>
        <w:t>.</w:t>
      </w:r>
    </w:p>
    <w:p w14:paraId="0BE7D091" w14:textId="077F4838" w:rsidR="00252563" w:rsidRDefault="005067D8">
      <w:pPr>
        <w:spacing w:before="120" w:line="256" w:lineRule="auto"/>
        <w:rPr>
          <w:lang w:eastAsia="zh-CN"/>
        </w:rPr>
      </w:pPr>
      <w:r>
        <w:rPr>
          <w:lang w:eastAsia="zh-CN"/>
        </w:rPr>
        <w:t xml:space="preserve">In </w:t>
      </w:r>
      <w:r w:rsidR="00E54942">
        <w:rPr>
          <w:lang w:eastAsia="zh-CN"/>
        </w:rPr>
        <w:t xml:space="preserve">RAN1 #107bis-e </w:t>
      </w:r>
      <w:r>
        <w:rPr>
          <w:lang w:eastAsia="zh-CN"/>
        </w:rPr>
        <w:t>meeting</w:t>
      </w:r>
      <w:r w:rsidR="00E54942">
        <w:rPr>
          <w:lang w:eastAsia="zh-CN"/>
        </w:rPr>
        <w:t>s</w:t>
      </w:r>
      <w:r>
        <w:rPr>
          <w:lang w:eastAsia="zh-CN"/>
        </w:rPr>
        <w:t>, companies have different understandings on th</w:t>
      </w:r>
      <w:r w:rsidR="000F6436">
        <w:rPr>
          <w:lang w:eastAsia="zh-CN"/>
        </w:rPr>
        <w:t>is</w:t>
      </w:r>
      <w:r>
        <w:rPr>
          <w:lang w:eastAsia="zh-CN"/>
        </w:rPr>
        <w:t xml:space="preserve"> issue (issue 2-</w:t>
      </w:r>
      <w:r w:rsidR="00195B56">
        <w:rPr>
          <w:lang w:eastAsia="zh-CN"/>
        </w:rPr>
        <w:t>2</w:t>
      </w:r>
      <w:r>
        <w:rPr>
          <w:lang w:eastAsia="zh-CN"/>
        </w:rPr>
        <w:t xml:space="preserve"> in </w:t>
      </w:r>
      <w:r>
        <w:rPr>
          <w:lang w:eastAsia="zh-CN"/>
        </w:rPr>
        <w:fldChar w:fldCharType="begin"/>
      </w:r>
      <w:r>
        <w:rPr>
          <w:lang w:eastAsia="zh-CN"/>
        </w:rPr>
        <w:instrText xml:space="preserve"> REF _Ref92304356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B02BCD">
        <w:rPr>
          <w:lang w:eastAsia="zh-CN"/>
        </w:rPr>
        <w:t>In our view, t</w:t>
      </w:r>
      <w:r>
        <w:rPr>
          <w:lang w:eastAsia="zh-CN"/>
        </w:rPr>
        <w:t>here</w:t>
      </w:r>
      <w:r w:rsidR="0066529E">
        <w:rPr>
          <w:lang w:eastAsia="zh-CN"/>
        </w:rPr>
        <w:t xml:space="preserve"> could be</w:t>
      </w:r>
      <w:r>
        <w:rPr>
          <w:lang w:eastAsia="zh-CN"/>
        </w:rPr>
        <w:t xml:space="preserve"> 3 options</w:t>
      </w:r>
      <w:r w:rsidR="00F57569">
        <w:rPr>
          <w:lang w:eastAsia="zh-CN"/>
        </w:rPr>
        <w:t xml:space="preserve"> listed below</w:t>
      </w:r>
      <w:r>
        <w:rPr>
          <w:lang w:eastAsia="zh-CN"/>
        </w:rPr>
        <w:t>, where option 1 means only the SSBs with serving cell PCI are considered for available slot determination, option 2 means SSBs with PCI different from the serving cell PCI are also considered for available slot determination</w:t>
      </w:r>
      <w:r w:rsidR="0087404B">
        <w:rPr>
          <w:lang w:eastAsia="zh-CN"/>
        </w:rPr>
        <w:t xml:space="preserve"> on top of c</w:t>
      </w:r>
      <w:r w:rsidR="00FE75DE">
        <w:rPr>
          <w:lang w:eastAsia="zh-CN"/>
        </w:rPr>
        <w:t>o</w:t>
      </w:r>
      <w:r w:rsidR="0087404B">
        <w:rPr>
          <w:lang w:eastAsia="zh-CN"/>
        </w:rPr>
        <w:t>nsidering SSBs with serving cell PCI</w:t>
      </w:r>
      <w:r>
        <w:rPr>
          <w:lang w:eastAsia="zh-CN"/>
        </w:rPr>
        <w:t xml:space="preserve">, </w:t>
      </w:r>
      <w:r w:rsidR="000E5BD8">
        <w:rPr>
          <w:lang w:eastAsia="zh-CN"/>
        </w:rPr>
        <w:t>while</w:t>
      </w:r>
      <w:r w:rsidR="00E87331">
        <w:rPr>
          <w:lang w:eastAsia="zh-CN"/>
        </w:rPr>
        <w:t xml:space="preserve"> </w:t>
      </w:r>
      <w:r>
        <w:rPr>
          <w:lang w:eastAsia="zh-CN"/>
        </w:rPr>
        <w:t>option 3 means the SSBs with a PCI are considered for available slot determination if the PCI is the associated with the TCI state configured for the PUSCH transmission.</w:t>
      </w:r>
    </w:p>
    <w:p w14:paraId="573905F1" w14:textId="77777777" w:rsidR="00252563" w:rsidRDefault="005067D8" w:rsidP="006C6F91">
      <w:pPr>
        <w:pStyle w:val="ListParagraph"/>
        <w:numPr>
          <w:ilvl w:val="0"/>
          <w:numId w:val="12"/>
        </w:numPr>
        <w:overflowPunct w:val="0"/>
        <w:autoSpaceDE w:val="0"/>
        <w:autoSpaceDN w:val="0"/>
        <w:adjustRightInd w:val="0"/>
        <w:spacing w:beforeLines="0" w:before="0" w:after="0"/>
        <w:ind w:left="836" w:firstLineChars="0" w:hanging="418"/>
        <w:textAlignment w:val="baseline"/>
        <w:rPr>
          <w:rFonts w:ascii="Times New Roman" w:eastAsia="Times New Roman" w:hAnsi="Times New Roman" w:cs="Times New Roman"/>
        </w:rPr>
      </w:pPr>
      <w:r>
        <w:rPr>
          <w:rFonts w:ascii="Times New Roman" w:eastAsia="Times New Roman" w:hAnsi="Times New Roman" w:cs="Times New Roman"/>
        </w:rPr>
        <w:t>Option 1: SSBs with PCI different from the serving cell PCI are only used for actual PUSCH repetition determination after the available slots are determined</w:t>
      </w:r>
    </w:p>
    <w:p w14:paraId="41A5E264" w14:textId="77777777" w:rsidR="00252563" w:rsidRDefault="005067D8" w:rsidP="006C6F91">
      <w:pPr>
        <w:pStyle w:val="ListParagraph"/>
        <w:numPr>
          <w:ilvl w:val="0"/>
          <w:numId w:val="12"/>
        </w:numPr>
        <w:overflowPunct w:val="0"/>
        <w:autoSpaceDE w:val="0"/>
        <w:autoSpaceDN w:val="0"/>
        <w:adjustRightInd w:val="0"/>
        <w:spacing w:beforeLines="0" w:before="0" w:after="0"/>
        <w:ind w:left="836" w:firstLineChars="0" w:hanging="418"/>
        <w:textAlignment w:val="baseline"/>
        <w:rPr>
          <w:rFonts w:ascii="Times New Roman" w:eastAsia="Times New Roman" w:hAnsi="Times New Roman" w:cs="Times New Roman"/>
        </w:rPr>
      </w:pPr>
      <w:r>
        <w:rPr>
          <w:rFonts w:ascii="Times New Roman" w:eastAsia="Times New Roman" w:hAnsi="Times New Roman" w:cs="Times New Roman"/>
        </w:rPr>
        <w:t>Option 2: Both SSBs with serving cell PCI and SSBs with PCI different from the serving cell PCI are used for the available slot determination</w:t>
      </w:r>
    </w:p>
    <w:p w14:paraId="13EAE920" w14:textId="77777777" w:rsidR="00252563" w:rsidRDefault="005067D8" w:rsidP="006C6F91">
      <w:pPr>
        <w:pStyle w:val="ListParagraph"/>
        <w:numPr>
          <w:ilvl w:val="0"/>
          <w:numId w:val="12"/>
        </w:numPr>
        <w:overflowPunct w:val="0"/>
        <w:autoSpaceDE w:val="0"/>
        <w:autoSpaceDN w:val="0"/>
        <w:adjustRightInd w:val="0"/>
        <w:spacing w:beforeLines="0" w:before="0" w:after="0"/>
        <w:ind w:left="836" w:firstLineChars="0" w:hanging="418"/>
        <w:textAlignment w:val="baseline"/>
        <w:rPr>
          <w:rFonts w:ascii="Times New Roman" w:eastAsia="Times New Roman" w:hAnsi="Times New Roman" w:cs="Times New Roman"/>
        </w:rPr>
      </w:pPr>
      <w:r>
        <w:rPr>
          <w:rFonts w:ascii="Times New Roman" w:eastAsia="Times New Roman" w:hAnsi="Times New Roman" w:cs="Times New Roman" w:hint="eastAsia"/>
        </w:rPr>
        <w:t>Option 3: SSBs</w:t>
      </w:r>
      <w:r>
        <w:rPr>
          <w:rFonts w:ascii="Times New Roman" w:eastAsia="Times New Roman" w:hAnsi="Times New Roman" w:cs="Times New Roman"/>
        </w:rPr>
        <w:t xml:space="preserve"> with</w:t>
      </w:r>
      <w:r>
        <w:rPr>
          <w:rFonts w:ascii="Times New Roman" w:eastAsia="Times New Roman" w:hAnsi="Times New Roman" w:cs="Times New Roman" w:hint="eastAsia"/>
        </w:rPr>
        <w:t xml:space="preserve"> the same PCI as the SSB used to determine t</w:t>
      </w:r>
      <w:r>
        <w:rPr>
          <w:rFonts w:ascii="Times New Roman" w:eastAsia="Times New Roman" w:hAnsi="Times New Roman" w:cs="Times New Roman"/>
        </w:rPr>
        <w:t>he spatial relation</w:t>
      </w:r>
      <w:r>
        <w:rPr>
          <w:rFonts w:ascii="Times New Roman" w:eastAsia="Times New Roman" w:hAnsi="Times New Roman" w:cs="Times New Roman" w:hint="eastAsia"/>
        </w:rPr>
        <w:t xml:space="preserve"> of the PUSCH, </w:t>
      </w:r>
      <w:r>
        <w:rPr>
          <w:rFonts w:ascii="Times New Roman" w:eastAsia="Times New Roman" w:hAnsi="Times New Roman" w:cs="Times New Roman"/>
        </w:rPr>
        <w:t>are</w:t>
      </w:r>
      <w:r>
        <w:rPr>
          <w:rFonts w:ascii="Times New Roman" w:eastAsia="Times New Roman" w:hAnsi="Times New Roman" w:cs="Times New Roman" w:hint="eastAsia"/>
        </w:rPr>
        <w:t xml:space="preserve"> used to determine the available slots. Other set of SSBs are used for actual PUSCH repetition determination after the available slots are determined.</w:t>
      </w:r>
    </w:p>
    <w:p w14:paraId="35FE3F73" w14:textId="77777777" w:rsidR="00252563" w:rsidRDefault="00252563">
      <w:pPr>
        <w:overflowPunct w:val="0"/>
        <w:autoSpaceDE w:val="0"/>
        <w:autoSpaceDN w:val="0"/>
        <w:adjustRightInd w:val="0"/>
        <w:spacing w:beforeLines="0" w:before="0" w:after="0" w:line="259" w:lineRule="auto"/>
        <w:textAlignment w:val="baseline"/>
      </w:pPr>
    </w:p>
    <w:p w14:paraId="75D4FBE9" w14:textId="2F0AECC0" w:rsidR="00252563" w:rsidRDefault="008319FB" w:rsidP="008E7A60">
      <w:pPr>
        <w:overflowPunct w:val="0"/>
        <w:autoSpaceDE w:val="0"/>
        <w:autoSpaceDN w:val="0"/>
        <w:adjustRightInd w:val="0"/>
        <w:spacing w:beforeLines="0" w:before="0" w:afterLines="50" w:line="260" w:lineRule="auto"/>
        <w:textAlignment w:val="baseline"/>
        <w:rPr>
          <w:rFonts w:eastAsia="宋体"/>
          <w:lang w:eastAsia="zh-CN"/>
        </w:rPr>
      </w:pPr>
      <w:r>
        <w:rPr>
          <w:rFonts w:eastAsia="宋体"/>
          <w:lang w:eastAsia="zh-CN"/>
        </w:rPr>
        <w:t>A</w:t>
      </w:r>
      <w:r w:rsidR="005067D8">
        <w:rPr>
          <w:rFonts w:eastAsia="宋体" w:hint="eastAsia"/>
          <w:lang w:eastAsia="zh-CN"/>
        </w:rPr>
        <w:t xml:space="preserve">ccording to </w:t>
      </w:r>
      <w:r w:rsidR="00EB7A2F">
        <w:rPr>
          <w:rFonts w:eastAsia="宋体"/>
          <w:lang w:eastAsia="zh-CN"/>
        </w:rPr>
        <w:t xml:space="preserve">following </w:t>
      </w:r>
      <w:r w:rsidR="00F36C65">
        <w:rPr>
          <w:rFonts w:eastAsia="宋体"/>
          <w:lang w:eastAsia="zh-CN"/>
        </w:rPr>
        <w:t xml:space="preserve">excerpt </w:t>
      </w:r>
      <w:r w:rsidR="00EB7A2F">
        <w:rPr>
          <w:rFonts w:eastAsia="宋体"/>
          <w:lang w:eastAsia="zh-CN"/>
        </w:rPr>
        <w:t xml:space="preserve">from </w:t>
      </w:r>
      <w:r w:rsidR="005067D8">
        <w:rPr>
          <w:rFonts w:eastAsia="宋体" w:hint="eastAsia"/>
          <w:lang w:eastAsia="zh-CN"/>
        </w:rPr>
        <w:t>TS38.214 v17.</w:t>
      </w:r>
      <w:r w:rsidR="00890821">
        <w:rPr>
          <w:rFonts w:eastAsia="宋体"/>
          <w:lang w:eastAsia="zh-CN"/>
        </w:rPr>
        <w:t>1</w:t>
      </w:r>
      <w:r w:rsidR="005067D8">
        <w:rPr>
          <w:rFonts w:eastAsia="宋体" w:hint="eastAsia"/>
          <w:lang w:eastAsia="zh-CN"/>
        </w:rPr>
        <w:t xml:space="preserve">.0, </w:t>
      </w:r>
      <w:r w:rsidR="000E6365">
        <w:rPr>
          <w:rFonts w:eastAsia="宋体"/>
          <w:lang w:eastAsia="zh-CN"/>
        </w:rPr>
        <w:t xml:space="preserve">the </w:t>
      </w:r>
      <w:r w:rsidR="005F3D43">
        <w:rPr>
          <w:rFonts w:eastAsia="宋体"/>
          <w:lang w:eastAsia="zh-CN"/>
        </w:rPr>
        <w:t>UL</w:t>
      </w:r>
      <w:r w:rsidR="005067D8">
        <w:rPr>
          <w:rFonts w:eastAsia="宋体" w:hint="eastAsia"/>
          <w:lang w:eastAsia="zh-CN"/>
        </w:rPr>
        <w:t xml:space="preserve"> Tx </w:t>
      </w:r>
      <w:r w:rsidR="0053498F">
        <w:rPr>
          <w:rFonts w:eastAsia="宋体" w:hint="eastAsia"/>
          <w:lang w:eastAsia="zh-CN"/>
        </w:rPr>
        <w:t xml:space="preserve">spatial </w:t>
      </w:r>
      <w:r w:rsidR="005067D8">
        <w:rPr>
          <w:rFonts w:eastAsia="宋体" w:hint="eastAsia"/>
          <w:lang w:eastAsia="zh-CN"/>
        </w:rPr>
        <w:t xml:space="preserve">filter for PUSCH transmission can be determined according to SSBs associated with  </w:t>
      </w:r>
      <w:r w:rsidR="005067D8">
        <w:rPr>
          <w:color w:val="000000" w:themeColor="text1"/>
        </w:rPr>
        <w:t>different PCI from the PCI of the serving cell</w:t>
      </w:r>
      <w:r w:rsidR="005067D8">
        <w:rPr>
          <w:rFonts w:eastAsia="宋体" w:hint="eastAsia"/>
          <w:color w:val="000000" w:themeColor="text1"/>
          <w:lang w:eastAsia="zh-CN"/>
        </w:rPr>
        <w:t>, i.e., SSBs</w:t>
      </w:r>
      <w:r w:rsidR="005067D8">
        <w:rPr>
          <w:rFonts w:eastAsia="宋体" w:hint="eastAsia"/>
          <w:lang w:eastAsia="zh-CN"/>
        </w:rPr>
        <w:t xml:space="preserve"> from a second TRP.</w:t>
      </w:r>
    </w:p>
    <w:tbl>
      <w:tblPr>
        <w:tblStyle w:val="TableGrid"/>
        <w:tblW w:w="0" w:type="auto"/>
        <w:tblLook w:val="04A0" w:firstRow="1" w:lastRow="0" w:firstColumn="1" w:lastColumn="0" w:noHBand="0" w:noVBand="1"/>
      </w:tblPr>
      <w:tblGrid>
        <w:gridCol w:w="9631"/>
      </w:tblGrid>
      <w:tr w:rsidR="00252563" w14:paraId="362CB1B5" w14:textId="77777777">
        <w:tc>
          <w:tcPr>
            <w:tcW w:w="9857" w:type="dxa"/>
          </w:tcPr>
          <w:p w14:paraId="06D11162" w14:textId="059DD80A" w:rsidR="00252563" w:rsidRPr="008E7A60" w:rsidRDefault="005067D8">
            <w:pPr>
              <w:overflowPunct w:val="0"/>
              <w:autoSpaceDE w:val="0"/>
              <w:autoSpaceDN w:val="0"/>
              <w:adjustRightInd w:val="0"/>
              <w:spacing w:beforeLines="0" w:before="0" w:after="0" w:line="259" w:lineRule="auto"/>
              <w:textAlignment w:val="baseline"/>
              <w:rPr>
                <w:rFonts w:eastAsia="宋体"/>
                <w:b/>
                <w:bCs/>
                <w:color w:val="000000" w:themeColor="text1"/>
                <w:lang w:eastAsia="zh-CN"/>
              </w:rPr>
            </w:pPr>
            <w:r w:rsidRPr="008E7A60">
              <w:rPr>
                <w:rFonts w:eastAsia="宋体"/>
                <w:b/>
                <w:bCs/>
                <w:color w:val="000000" w:themeColor="text1"/>
                <w:lang w:eastAsia="zh-CN"/>
              </w:rPr>
              <w:t>Section 6.1 of TS 38.214 v17.</w:t>
            </w:r>
            <w:r w:rsidR="00890821">
              <w:rPr>
                <w:rFonts w:eastAsia="宋体"/>
                <w:b/>
                <w:bCs/>
                <w:color w:val="000000" w:themeColor="text1"/>
                <w:lang w:eastAsia="zh-CN"/>
              </w:rPr>
              <w:t>1</w:t>
            </w:r>
            <w:r w:rsidRPr="008E7A60">
              <w:rPr>
                <w:rFonts w:eastAsia="宋体"/>
                <w:b/>
                <w:bCs/>
                <w:color w:val="000000" w:themeColor="text1"/>
                <w:lang w:eastAsia="zh-CN"/>
              </w:rPr>
              <w:t>.0</w:t>
            </w:r>
          </w:p>
          <w:p w14:paraId="1D949A45" w14:textId="2ADBB730" w:rsidR="00252563" w:rsidRDefault="00072343">
            <w:pPr>
              <w:overflowPunct w:val="0"/>
              <w:autoSpaceDE w:val="0"/>
              <w:autoSpaceDN w:val="0"/>
              <w:adjustRightInd w:val="0"/>
              <w:spacing w:beforeLines="0" w:before="0" w:after="0" w:line="259" w:lineRule="auto"/>
              <w:textAlignment w:val="baseline"/>
              <w:rPr>
                <w:rFonts w:eastAsia="宋体"/>
                <w:color w:val="000000" w:themeColor="text1"/>
                <w:lang w:eastAsia="zh-CN"/>
              </w:rPr>
            </w:pPr>
            <w:r>
              <w:rPr>
                <w:rFonts w:eastAsia="宋体"/>
                <w:color w:val="000000" w:themeColor="text1"/>
                <w:lang w:eastAsia="zh-CN"/>
              </w:rPr>
              <w:t>…</w:t>
            </w:r>
          </w:p>
          <w:p w14:paraId="2CE20409" w14:textId="77777777" w:rsidR="00FF7A3D" w:rsidRPr="009F4C4E" w:rsidRDefault="00FF7A3D" w:rsidP="00FF7A3D">
            <w:pPr>
              <w:spacing w:before="120"/>
              <w:rPr>
                <w:color w:val="000000" w:themeColor="text1"/>
              </w:rPr>
            </w:pPr>
            <w:r>
              <w:rPr>
                <w:color w:val="000000" w:themeColor="text1"/>
              </w:rPr>
              <w:t xml:space="preserve">When </w:t>
            </w:r>
            <w:r>
              <w:t xml:space="preserve">the UE is configured </w:t>
            </w:r>
            <w:proofErr w:type="spellStart"/>
            <w:r>
              <w:rPr>
                <w:i/>
                <w:iCs/>
                <w:color w:val="000000" w:themeColor="text1"/>
              </w:rPr>
              <w:t>DLorJointTCIState</w:t>
            </w:r>
            <w:proofErr w:type="spellEnd"/>
            <w:r>
              <w:rPr>
                <w:i/>
                <w:iCs/>
                <w:color w:val="000000" w:themeColor="text1"/>
              </w:rPr>
              <w:t xml:space="preserve"> </w:t>
            </w:r>
            <w:r w:rsidRPr="00B513F4">
              <w:rPr>
                <w:color w:val="000000" w:themeColor="text1"/>
              </w:rPr>
              <w:t>or</w:t>
            </w:r>
            <w:r>
              <w:rPr>
                <w:i/>
                <w:iCs/>
                <w:color w:val="000000" w:themeColor="text1"/>
              </w:rPr>
              <w:t xml:space="preserve"> UL-</w:t>
            </w:r>
            <w:proofErr w:type="spellStart"/>
            <w:r>
              <w:rPr>
                <w:i/>
                <w:iCs/>
                <w:color w:val="000000" w:themeColor="text1"/>
              </w:rPr>
              <w:t>TCIState</w:t>
            </w:r>
            <w:proofErr w:type="spellEnd"/>
            <w:r>
              <w:t xml:space="preserve">, the UE shall perform </w:t>
            </w:r>
            <w:r w:rsidRPr="00890821">
              <w:rPr>
                <w:color w:val="000000"/>
                <w:highlight w:val="cyan"/>
              </w:rPr>
              <w:t>PUSCH transmission</w:t>
            </w:r>
            <w:r>
              <w:rPr>
                <w:color w:val="000000"/>
              </w:rPr>
              <w:t xml:space="preserve"> corresponding to a Type 1 configured grant or a Type 2 configured grant or a dynamic grant </w:t>
            </w:r>
            <w:r w:rsidRPr="00890821">
              <w:rPr>
                <w:highlight w:val="cyan"/>
              </w:rPr>
              <w:t>according to the spatial relation,</w:t>
            </w:r>
            <w:r>
              <w:t xml:space="preserve"> if applicable, </w:t>
            </w:r>
            <w:r w:rsidRPr="00890821">
              <w:rPr>
                <w:highlight w:val="cyan"/>
              </w:rPr>
              <w:t xml:space="preserve">with a reference to the RS for determining UL Tx spatial filter or the RS configured with </w:t>
            </w:r>
            <w:proofErr w:type="spellStart"/>
            <w:r w:rsidRPr="00890821">
              <w:rPr>
                <w:i/>
                <w:iCs/>
                <w:highlight w:val="cyan"/>
              </w:rPr>
              <w:t>qcl</w:t>
            </w:r>
            <w:proofErr w:type="spellEnd"/>
            <w:r w:rsidRPr="00890821">
              <w:rPr>
                <w:i/>
                <w:iCs/>
                <w:highlight w:val="cyan"/>
              </w:rPr>
              <w:t>-Type</w:t>
            </w:r>
            <w:r w:rsidRPr="00890821">
              <w:rPr>
                <w:highlight w:val="cyan"/>
              </w:rPr>
              <w:t xml:space="preserve"> set to '</w:t>
            </w:r>
            <w:proofErr w:type="spellStart"/>
            <w:r w:rsidRPr="00890821">
              <w:rPr>
                <w:highlight w:val="cyan"/>
              </w:rPr>
              <w:t>typeD</w:t>
            </w:r>
            <w:proofErr w:type="spellEnd"/>
            <w:r w:rsidRPr="00890821">
              <w:rPr>
                <w:highlight w:val="cyan"/>
              </w:rPr>
              <w:t xml:space="preserve">' of the indicated </w:t>
            </w:r>
            <w:proofErr w:type="spellStart"/>
            <w:r w:rsidRPr="00890821">
              <w:rPr>
                <w:i/>
                <w:iCs/>
                <w:color w:val="000000" w:themeColor="text1"/>
                <w:highlight w:val="cyan"/>
              </w:rPr>
              <w:t>DLorJointTCIState</w:t>
            </w:r>
            <w:proofErr w:type="spellEnd"/>
            <w:r w:rsidRPr="00890821">
              <w:rPr>
                <w:i/>
                <w:iCs/>
                <w:color w:val="000000" w:themeColor="text1"/>
                <w:highlight w:val="cyan"/>
              </w:rPr>
              <w:t xml:space="preserve"> </w:t>
            </w:r>
            <w:r w:rsidRPr="00890821">
              <w:rPr>
                <w:color w:val="000000" w:themeColor="text1"/>
                <w:highlight w:val="cyan"/>
              </w:rPr>
              <w:t>or</w:t>
            </w:r>
            <w:r w:rsidRPr="00890821">
              <w:rPr>
                <w:i/>
                <w:iCs/>
                <w:color w:val="000000" w:themeColor="text1"/>
                <w:highlight w:val="cyan"/>
              </w:rPr>
              <w:t xml:space="preserve"> UL-</w:t>
            </w:r>
            <w:proofErr w:type="spellStart"/>
            <w:r w:rsidRPr="00890821">
              <w:rPr>
                <w:i/>
                <w:iCs/>
                <w:color w:val="000000" w:themeColor="text1"/>
                <w:highlight w:val="cyan"/>
              </w:rPr>
              <w:t>TCIState</w:t>
            </w:r>
            <w:proofErr w:type="spellEnd"/>
            <w:r w:rsidRPr="00890821">
              <w:rPr>
                <w:highlight w:val="cyan"/>
              </w:rPr>
              <w:t>. The reference RS</w:t>
            </w:r>
            <w:r>
              <w:t xml:space="preserve"> in the indicated </w:t>
            </w:r>
            <w:proofErr w:type="spellStart"/>
            <w:r>
              <w:rPr>
                <w:i/>
                <w:iCs/>
                <w:color w:val="000000" w:themeColor="text1"/>
              </w:rPr>
              <w:t>DLorJointTCIState</w:t>
            </w:r>
            <w:proofErr w:type="spellEnd"/>
            <w:r>
              <w:t xml:space="preserve"> </w:t>
            </w:r>
            <w:r w:rsidRPr="00890821">
              <w:rPr>
                <w:highlight w:val="cyan"/>
              </w:rPr>
              <w:t>can b</w:t>
            </w:r>
            <w:r>
              <w:t xml:space="preserve">e 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Pr>
                <w:i/>
                <w:iCs/>
                <w:color w:val="000000" w:themeColor="text1"/>
              </w:rPr>
              <w:t>UL-</w:t>
            </w:r>
            <w:proofErr w:type="spellStart"/>
            <w:r>
              <w:rPr>
                <w:i/>
                <w:iCs/>
                <w:color w:val="000000" w:themeColor="text1"/>
              </w:rPr>
              <w:t>TCIState</w:t>
            </w:r>
            <w:proofErr w:type="spellEnd"/>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w:t>
            </w:r>
            <w:r w:rsidRPr="00890821">
              <w:rPr>
                <w:color w:val="000000" w:themeColor="text1"/>
                <w:highlight w:val="cyan"/>
              </w:rPr>
              <w:t>SS/PBCH block associated with the same or different PCI from the PCI of the serving cell</w:t>
            </w:r>
            <w:r w:rsidRPr="001D4843">
              <w:rPr>
                <w:color w:val="000000" w:themeColor="text1"/>
              </w:rPr>
              <w:t>.</w:t>
            </w:r>
          </w:p>
          <w:p w14:paraId="68EF0F59" w14:textId="7C321068" w:rsidR="00FF7A3D" w:rsidRDefault="00072343">
            <w:pPr>
              <w:overflowPunct w:val="0"/>
              <w:autoSpaceDE w:val="0"/>
              <w:autoSpaceDN w:val="0"/>
              <w:adjustRightInd w:val="0"/>
              <w:spacing w:beforeLines="0" w:before="0" w:after="0" w:line="259" w:lineRule="auto"/>
              <w:textAlignment w:val="baseline"/>
              <w:rPr>
                <w:rFonts w:eastAsia="宋体"/>
                <w:lang w:eastAsia="zh-CN"/>
              </w:rPr>
            </w:pPr>
            <w:r>
              <w:rPr>
                <w:rFonts w:eastAsia="宋体"/>
                <w:lang w:eastAsia="zh-CN"/>
              </w:rPr>
              <w:t>…</w:t>
            </w:r>
          </w:p>
        </w:tc>
      </w:tr>
    </w:tbl>
    <w:p w14:paraId="6BAA4791" w14:textId="77777777" w:rsidR="00252563" w:rsidRDefault="00252563">
      <w:pPr>
        <w:overflowPunct w:val="0"/>
        <w:autoSpaceDE w:val="0"/>
        <w:autoSpaceDN w:val="0"/>
        <w:adjustRightInd w:val="0"/>
        <w:spacing w:beforeLines="0" w:before="0" w:after="0" w:line="259" w:lineRule="auto"/>
        <w:textAlignment w:val="baseline"/>
        <w:rPr>
          <w:rFonts w:eastAsia="宋体"/>
          <w:lang w:eastAsia="zh-CN"/>
        </w:rPr>
      </w:pPr>
    </w:p>
    <w:p w14:paraId="7E886535" w14:textId="72621640" w:rsidR="00252563" w:rsidRDefault="008319FB">
      <w:pPr>
        <w:overflowPunct w:val="0"/>
        <w:autoSpaceDE w:val="0"/>
        <w:autoSpaceDN w:val="0"/>
        <w:adjustRightInd w:val="0"/>
        <w:spacing w:beforeLines="0" w:before="0" w:after="0" w:line="259" w:lineRule="auto"/>
        <w:textAlignment w:val="baseline"/>
        <w:rPr>
          <w:rFonts w:eastAsia="宋体"/>
          <w:lang w:eastAsia="zh-CN"/>
        </w:rPr>
      </w:pPr>
      <w:r>
        <w:rPr>
          <w:rFonts w:eastAsia="宋体"/>
          <w:lang w:eastAsia="zh-CN"/>
        </w:rPr>
        <w:t>When</w:t>
      </w:r>
      <w:r w:rsidR="005067D8">
        <w:rPr>
          <w:rFonts w:eastAsia="宋体" w:hint="eastAsia"/>
          <w:lang w:eastAsia="zh-CN"/>
        </w:rPr>
        <w:t xml:space="preserve"> UL beam for PUSCH transmission </w:t>
      </w:r>
      <w:r>
        <w:rPr>
          <w:rFonts w:eastAsia="宋体"/>
          <w:lang w:eastAsia="zh-CN"/>
        </w:rPr>
        <w:t>is</w:t>
      </w:r>
      <w:r w:rsidR="005067D8">
        <w:rPr>
          <w:rFonts w:eastAsia="宋体" w:hint="eastAsia"/>
          <w:lang w:eastAsia="zh-CN"/>
        </w:rPr>
        <w:t xml:space="preserve"> determined based on SSBs from a second TRP, the PUSCH transmission is target</w:t>
      </w:r>
      <w:r>
        <w:rPr>
          <w:rFonts w:eastAsia="宋体"/>
          <w:lang w:eastAsia="zh-CN"/>
        </w:rPr>
        <w:t>ed</w:t>
      </w:r>
      <w:r w:rsidR="005067D8">
        <w:rPr>
          <w:rFonts w:eastAsia="宋体" w:hint="eastAsia"/>
          <w:lang w:eastAsia="zh-CN"/>
        </w:rPr>
        <w:t xml:space="preserve"> for th</w:t>
      </w:r>
      <w:r w:rsidR="00DB5437">
        <w:rPr>
          <w:rFonts w:eastAsia="宋体"/>
          <w:lang w:eastAsia="zh-CN"/>
        </w:rPr>
        <w:t>is</w:t>
      </w:r>
      <w:r w:rsidR="005067D8">
        <w:rPr>
          <w:rFonts w:eastAsia="宋体" w:hint="eastAsia"/>
          <w:lang w:eastAsia="zh-CN"/>
        </w:rPr>
        <w:t xml:space="preserve"> second TRP. In such case, it</w:t>
      </w:r>
      <w:r w:rsidR="00EE090C">
        <w:rPr>
          <w:rFonts w:eastAsia="宋体"/>
          <w:lang w:eastAsia="zh-CN"/>
        </w:rPr>
        <w:t xml:space="preserve"> seem</w:t>
      </w:r>
      <w:r w:rsidR="001B5362">
        <w:rPr>
          <w:rFonts w:eastAsia="宋体"/>
          <w:lang w:eastAsia="zh-CN"/>
        </w:rPr>
        <w:t xml:space="preserve">s enough to </w:t>
      </w:r>
      <w:r w:rsidR="005067D8">
        <w:rPr>
          <w:rFonts w:eastAsia="宋体" w:hint="eastAsia"/>
          <w:lang w:eastAsia="zh-CN"/>
        </w:rPr>
        <w:t>determine the available slots</w:t>
      </w:r>
      <w:r w:rsidR="00274FAB">
        <w:rPr>
          <w:rFonts w:eastAsia="宋体"/>
          <w:lang w:eastAsia="zh-CN"/>
        </w:rPr>
        <w:t xml:space="preserve"> for this PUSCH transmission</w:t>
      </w:r>
      <w:r w:rsidR="005067D8">
        <w:rPr>
          <w:rFonts w:eastAsia="宋体" w:hint="eastAsia"/>
          <w:lang w:eastAsia="zh-CN"/>
        </w:rPr>
        <w:t xml:space="preserve"> based on the SSBs from the </w:t>
      </w:r>
      <w:r w:rsidR="001B5362">
        <w:rPr>
          <w:rFonts w:eastAsia="宋体"/>
          <w:lang w:eastAsia="zh-CN"/>
        </w:rPr>
        <w:t>2</w:t>
      </w:r>
      <w:r w:rsidR="001B5362" w:rsidRPr="001B5362">
        <w:rPr>
          <w:rFonts w:eastAsia="宋体"/>
          <w:vertAlign w:val="superscript"/>
          <w:lang w:eastAsia="zh-CN"/>
        </w:rPr>
        <w:t>nd</w:t>
      </w:r>
      <w:r w:rsidR="001B5362">
        <w:rPr>
          <w:rFonts w:eastAsia="宋体"/>
          <w:lang w:eastAsia="zh-CN"/>
        </w:rPr>
        <w:t xml:space="preserve"> TRP instead of those SSBs from the </w:t>
      </w:r>
      <w:r w:rsidR="005067D8">
        <w:rPr>
          <w:rFonts w:eastAsia="宋体" w:hint="eastAsia"/>
          <w:lang w:eastAsia="zh-CN"/>
        </w:rPr>
        <w:t xml:space="preserve">serving cell TRP, i.e., SSBs with the </w:t>
      </w:r>
      <w:r w:rsidR="00F61E2A">
        <w:rPr>
          <w:rFonts w:eastAsia="宋体"/>
          <w:lang w:eastAsia="zh-CN"/>
        </w:rPr>
        <w:t xml:space="preserve">serving cell </w:t>
      </w:r>
      <w:r w:rsidR="005067D8">
        <w:rPr>
          <w:rFonts w:eastAsia="宋体" w:hint="eastAsia"/>
          <w:lang w:eastAsia="zh-CN"/>
        </w:rPr>
        <w:t xml:space="preserve">PCI. </w:t>
      </w:r>
    </w:p>
    <w:p w14:paraId="519F92DF" w14:textId="6D309BE3" w:rsidR="00252563" w:rsidRDefault="005067D8">
      <w:pPr>
        <w:spacing w:beforeLines="0" w:before="120" w:after="0" w:line="257" w:lineRule="auto"/>
        <w:rPr>
          <w:rFonts w:eastAsiaTheme="minorEastAsia"/>
          <w:b/>
          <w:i/>
          <w:iCs/>
          <w:lang w:val="en-GB" w:eastAsia="zh-CN"/>
        </w:rPr>
      </w:pPr>
      <w:r>
        <w:rPr>
          <w:rFonts w:eastAsiaTheme="minorEastAsia"/>
          <w:b/>
          <w:i/>
          <w:iCs/>
          <w:lang w:val="en-GB" w:eastAsia="zh-CN"/>
        </w:rPr>
        <w:t>Observation</w:t>
      </w:r>
      <w:r>
        <w:rPr>
          <w:rFonts w:eastAsiaTheme="minorEastAsia"/>
          <w:b/>
          <w:i/>
          <w:iCs/>
          <w:lang w:val="en-GB"/>
        </w:rPr>
        <w:t xml:space="preserve"> </w:t>
      </w:r>
      <w:r w:rsidR="006B357B">
        <w:rPr>
          <w:rFonts w:eastAsiaTheme="minorEastAsia"/>
          <w:b/>
          <w:i/>
          <w:iCs/>
          <w:lang w:val="en-GB"/>
        </w:rPr>
        <w:t>1</w:t>
      </w:r>
      <w:r>
        <w:rPr>
          <w:rFonts w:eastAsiaTheme="minorEastAsia"/>
          <w:b/>
          <w:i/>
          <w:iCs/>
          <w:lang w:val="en-GB" w:eastAsia="zh-CN"/>
        </w:rPr>
        <w:t xml:space="preserve">: </w:t>
      </w:r>
    </w:p>
    <w:p w14:paraId="71D24F26" w14:textId="19B58F75" w:rsidR="00252563" w:rsidRDefault="005067D8">
      <w:pPr>
        <w:pStyle w:val="ListParagraph"/>
        <w:numPr>
          <w:ilvl w:val="0"/>
          <w:numId w:val="6"/>
        </w:numPr>
        <w:spacing w:beforeLines="0" w:before="0" w:after="0" w:line="257" w:lineRule="auto"/>
        <w:ind w:firstLineChars="0"/>
        <w:rPr>
          <w:rFonts w:ascii="Times New Roman" w:eastAsiaTheme="minorEastAsia" w:hAnsi="Times New Roman" w:cs="Times New Roman"/>
          <w:b/>
          <w:i/>
          <w:iCs/>
          <w:lang w:val="en-GB"/>
        </w:rPr>
      </w:pPr>
      <w:r>
        <w:rPr>
          <w:rFonts w:ascii="Times New Roman" w:eastAsiaTheme="minorEastAsia" w:hAnsi="Times New Roman" w:cs="Times New Roman" w:hint="eastAsia"/>
          <w:b/>
          <w:i/>
          <w:iCs/>
        </w:rPr>
        <w:t xml:space="preserve">In </w:t>
      </w:r>
      <w:r w:rsidR="001546BC">
        <w:rPr>
          <w:rFonts w:ascii="Times New Roman" w:eastAsiaTheme="minorEastAsia" w:hAnsi="Times New Roman" w:cs="Times New Roman"/>
          <w:b/>
          <w:i/>
          <w:iCs/>
        </w:rPr>
        <w:t>current specification</w:t>
      </w:r>
      <w:r>
        <w:rPr>
          <w:rFonts w:ascii="Times New Roman" w:eastAsiaTheme="minorEastAsia" w:hAnsi="Times New Roman" w:cs="Times New Roman" w:hint="eastAsia"/>
          <w:b/>
          <w:i/>
          <w:iCs/>
        </w:rPr>
        <w:t xml:space="preserve">, UL beam for PUSCH transmission can be determined based on the SSBs from a second TRP with different PCI. In such case, it is </w:t>
      </w:r>
      <w:proofErr w:type="gramStart"/>
      <w:r w:rsidR="00E16A4E">
        <w:rPr>
          <w:rFonts w:ascii="Times New Roman" w:eastAsiaTheme="minorEastAsia" w:hAnsi="Times New Roman" w:cs="Times New Roman"/>
          <w:b/>
          <w:i/>
          <w:iCs/>
        </w:rPr>
        <w:t>seems</w:t>
      </w:r>
      <w:proofErr w:type="gramEnd"/>
      <w:r w:rsidR="00E16A4E">
        <w:rPr>
          <w:rFonts w:ascii="Times New Roman" w:eastAsiaTheme="minorEastAsia" w:hAnsi="Times New Roman" w:cs="Times New Roman"/>
          <w:b/>
          <w:i/>
          <w:iCs/>
        </w:rPr>
        <w:t xml:space="preserve"> enough</w:t>
      </w:r>
      <w:r>
        <w:rPr>
          <w:rFonts w:ascii="Times New Roman" w:eastAsiaTheme="minorEastAsia" w:hAnsi="Times New Roman" w:cs="Times New Roman" w:hint="eastAsia"/>
          <w:b/>
          <w:i/>
          <w:iCs/>
        </w:rPr>
        <w:t xml:space="preserve"> </w:t>
      </w:r>
      <w:r w:rsidR="00516624">
        <w:rPr>
          <w:rFonts w:ascii="Times New Roman" w:eastAsiaTheme="minorEastAsia" w:hAnsi="Times New Roman" w:cs="Times New Roman"/>
          <w:b/>
          <w:i/>
          <w:iCs/>
        </w:rPr>
        <w:t xml:space="preserve">to </w:t>
      </w:r>
      <w:r w:rsidR="00FC7295">
        <w:rPr>
          <w:rFonts w:ascii="Times New Roman" w:eastAsiaTheme="minorEastAsia" w:hAnsi="Times New Roman" w:cs="Times New Roman"/>
          <w:b/>
          <w:i/>
          <w:iCs/>
        </w:rPr>
        <w:t xml:space="preserve">consider </w:t>
      </w:r>
      <w:r w:rsidR="00516624">
        <w:rPr>
          <w:rFonts w:ascii="Times New Roman" w:eastAsiaTheme="minorEastAsia" w:hAnsi="Times New Roman" w:cs="Times New Roman" w:hint="eastAsia"/>
          <w:b/>
          <w:i/>
          <w:iCs/>
        </w:rPr>
        <w:t>such</w:t>
      </w:r>
      <w:r w:rsidR="00516624">
        <w:rPr>
          <w:rFonts w:ascii="Times New Roman" w:eastAsiaTheme="minorEastAsia" w:hAnsi="Times New Roman" w:cs="Times New Roman"/>
          <w:b/>
          <w:i/>
          <w:iCs/>
        </w:rPr>
        <w:t xml:space="preserve"> </w:t>
      </w:r>
      <w:r w:rsidR="00516624">
        <w:rPr>
          <w:rFonts w:ascii="Times New Roman" w:eastAsiaTheme="minorEastAsia" w:hAnsi="Times New Roman" w:cs="Times New Roman" w:hint="eastAsia"/>
          <w:b/>
          <w:i/>
          <w:iCs/>
        </w:rPr>
        <w:t xml:space="preserve">SSBs </w:t>
      </w:r>
      <w:r w:rsidR="00516624">
        <w:rPr>
          <w:rFonts w:ascii="Times New Roman" w:eastAsiaTheme="minorEastAsia" w:hAnsi="Times New Roman" w:cs="Times New Roman"/>
          <w:b/>
          <w:i/>
          <w:iCs/>
        </w:rPr>
        <w:t>for</w:t>
      </w:r>
      <w:r>
        <w:rPr>
          <w:rFonts w:ascii="Times New Roman" w:eastAsiaTheme="minorEastAsia" w:hAnsi="Times New Roman" w:cs="Times New Roman" w:hint="eastAsia"/>
          <w:b/>
          <w:i/>
          <w:iCs/>
        </w:rPr>
        <w:t xml:space="preserve"> available slots </w:t>
      </w:r>
      <w:r w:rsidR="00516624">
        <w:rPr>
          <w:rFonts w:ascii="Times New Roman" w:eastAsiaTheme="minorEastAsia" w:hAnsi="Times New Roman" w:cs="Times New Roman"/>
          <w:b/>
          <w:i/>
          <w:iCs/>
        </w:rPr>
        <w:t>determination</w:t>
      </w:r>
      <w:r>
        <w:rPr>
          <w:rFonts w:ascii="Times New Roman" w:eastAsiaTheme="minorEastAsia" w:hAnsi="Times New Roman" w:cs="Times New Roman" w:hint="eastAsia"/>
          <w:b/>
          <w:i/>
          <w:iCs/>
        </w:rPr>
        <w:t>.</w:t>
      </w:r>
    </w:p>
    <w:p w14:paraId="2C33525A" w14:textId="798377A7" w:rsidR="00252563" w:rsidRDefault="00665161" w:rsidP="008E7A60">
      <w:pPr>
        <w:overflowPunct w:val="0"/>
        <w:autoSpaceDE w:val="0"/>
        <w:autoSpaceDN w:val="0"/>
        <w:adjustRightInd w:val="0"/>
        <w:spacing w:beforeLines="0" w:before="120" w:after="0" w:line="259" w:lineRule="auto"/>
        <w:textAlignment w:val="baseline"/>
        <w:rPr>
          <w:lang w:eastAsia="zh-CN"/>
        </w:rPr>
      </w:pPr>
      <w:r>
        <w:rPr>
          <w:rFonts w:eastAsia="宋体"/>
          <w:lang w:eastAsia="zh-CN"/>
        </w:rPr>
        <w:t>According to discussions above</w:t>
      </w:r>
      <w:r w:rsidR="005067D8">
        <w:rPr>
          <w:rFonts w:eastAsia="宋体" w:hint="eastAsia"/>
          <w:lang w:eastAsia="zh-CN"/>
        </w:rPr>
        <w:t xml:space="preserve">, </w:t>
      </w:r>
      <w:r w:rsidR="005067D8">
        <w:t xml:space="preserve">we </w:t>
      </w:r>
      <w:r w:rsidR="00E36412">
        <w:t>are fine with</w:t>
      </w:r>
      <w:r w:rsidR="005067D8">
        <w:t xml:space="preserve"> either option 2 or option 3, and </w:t>
      </w:r>
      <w:r w:rsidR="005067D8">
        <w:rPr>
          <w:lang w:eastAsia="zh-CN"/>
        </w:rPr>
        <w:t xml:space="preserve">propose RAN1 to </w:t>
      </w:r>
      <w:r w:rsidR="00D226EB">
        <w:rPr>
          <w:lang w:eastAsia="zh-CN"/>
        </w:rPr>
        <w:t>discuss and determine</w:t>
      </w:r>
      <w:r w:rsidR="005067D8">
        <w:rPr>
          <w:lang w:eastAsia="zh-CN"/>
        </w:rPr>
        <w:t xml:space="preserve"> one of the options to apply for the determination of enhanced Type A PUSCH repetition transmission.</w:t>
      </w:r>
    </w:p>
    <w:p w14:paraId="47EB0FC0" w14:textId="77777777" w:rsidR="00252563" w:rsidRDefault="005067D8">
      <w:pPr>
        <w:spacing w:beforeLines="0" w:before="120" w:after="0" w:line="257" w:lineRule="auto"/>
        <w:rPr>
          <w:rFonts w:eastAsiaTheme="minorEastAsia"/>
          <w:b/>
          <w:i/>
          <w:iCs/>
          <w:lang w:val="en-GB"/>
        </w:rPr>
      </w:pPr>
      <w:r>
        <w:rPr>
          <w:rFonts w:eastAsiaTheme="minorEastAsia"/>
          <w:b/>
          <w:i/>
          <w:iCs/>
          <w:lang w:val="en-GB"/>
        </w:rPr>
        <w:t xml:space="preserve">Proposal 1: </w:t>
      </w:r>
    </w:p>
    <w:p w14:paraId="1FC8166A" w14:textId="2B9E2848" w:rsidR="00252563" w:rsidRPr="008E7A60" w:rsidRDefault="005067D8">
      <w:pPr>
        <w:pStyle w:val="ListParagraph"/>
        <w:numPr>
          <w:ilvl w:val="0"/>
          <w:numId w:val="13"/>
        </w:numPr>
        <w:spacing w:beforeLines="0" w:before="120" w:after="0" w:line="257" w:lineRule="auto"/>
        <w:ind w:firstLineChars="0"/>
        <w:rPr>
          <w:rFonts w:ascii="Times New Roman" w:hAnsi="Times New Roman" w:cs="Times New Roman"/>
          <w:b/>
          <w:i/>
        </w:rPr>
      </w:pPr>
      <w:r w:rsidRPr="008E7A60">
        <w:rPr>
          <w:rFonts w:ascii="Times New Roman" w:hAnsi="Times New Roman" w:cs="Times New Roman"/>
          <w:b/>
          <w:i/>
        </w:rPr>
        <w:lastRenderedPageBreak/>
        <w:t xml:space="preserve">RAN1 should further discuss and down-select from the following 3 options for available slot determination </w:t>
      </w:r>
      <w:r w:rsidR="00950B60">
        <w:rPr>
          <w:rFonts w:ascii="Times New Roman" w:hAnsi="Times New Roman" w:cs="Times New Roman"/>
          <w:b/>
          <w:i/>
        </w:rPr>
        <w:t xml:space="preserve">for </w:t>
      </w:r>
      <w:r w:rsidR="00950B60" w:rsidRPr="008E7A60">
        <w:rPr>
          <w:rFonts w:ascii="Times New Roman" w:hAnsi="Times New Roman" w:cs="Times New Roman"/>
          <w:b/>
          <w:i/>
        </w:rPr>
        <w:t xml:space="preserve">Type A PUSCH repetition </w:t>
      </w:r>
      <w:r w:rsidRPr="008E7A60">
        <w:rPr>
          <w:rFonts w:ascii="Times New Roman" w:hAnsi="Times New Roman" w:cs="Times New Roman"/>
          <w:b/>
          <w:i/>
        </w:rPr>
        <w:t xml:space="preserve">with respect to the multiple SSBs with different PCIs from </w:t>
      </w:r>
      <w:proofErr w:type="spellStart"/>
      <w:r w:rsidRPr="008E7A60">
        <w:rPr>
          <w:rFonts w:ascii="Times New Roman" w:hAnsi="Times New Roman" w:cs="Times New Roman"/>
          <w:b/>
          <w:i/>
        </w:rPr>
        <w:t>mTRPs</w:t>
      </w:r>
      <w:proofErr w:type="spellEnd"/>
      <w:r w:rsidRPr="008E7A60">
        <w:rPr>
          <w:rFonts w:ascii="Times New Roman" w:hAnsi="Times New Roman" w:cs="Times New Roman"/>
          <w:b/>
          <w:i/>
        </w:rPr>
        <w:t>:</w:t>
      </w:r>
    </w:p>
    <w:p w14:paraId="5A1095EE" w14:textId="77777777"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1: SSBs with PCI different from the serving cell PCI are only used for actual PUSCH repetition determination after the available slots are determined</w:t>
      </w:r>
    </w:p>
    <w:p w14:paraId="4954B8DB" w14:textId="77777777"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2: Both SSBs with serving cell PCI and SSBs with PCI different from the serving cell PCI are used for the available slot determination</w:t>
      </w:r>
    </w:p>
    <w:p w14:paraId="52448AE4" w14:textId="77777777" w:rsidR="00252563" w:rsidRPr="008E7A60" w:rsidRDefault="005067D8">
      <w:pPr>
        <w:pStyle w:val="ListParagraph"/>
        <w:numPr>
          <w:ilvl w:val="1"/>
          <w:numId w:val="13"/>
        </w:numPr>
        <w:spacing w:beforeLines="0" w:before="0" w:after="0" w:line="257" w:lineRule="auto"/>
        <w:ind w:firstLineChars="0"/>
        <w:rPr>
          <w:rFonts w:ascii="Times New Roman" w:hAnsi="Times New Roman" w:cs="Times New Roman"/>
        </w:rPr>
      </w:pPr>
      <w:r w:rsidRPr="008E7A60">
        <w:rPr>
          <w:rFonts w:ascii="Times New Roman" w:hAnsi="Times New Roman" w:cs="Times New Roman"/>
          <w:b/>
          <w:i/>
        </w:rPr>
        <w:t>Option 3: SSBs with the same PCI as the SSB used to determine the spatial relation of the PUSCH, are used to determine the available slots. Other set of SSBs are used for actual PUSCH repetition determination after the available slots are determined.</w:t>
      </w:r>
    </w:p>
    <w:p w14:paraId="2A9124CC" w14:textId="457AEC73" w:rsidR="00252563" w:rsidRDefault="009F7A7A">
      <w:pPr>
        <w:pStyle w:val="Heading2"/>
        <w:spacing w:beforeLines="100" w:after="240"/>
        <w:rPr>
          <w:sz w:val="24"/>
        </w:rPr>
      </w:pPr>
      <w:r>
        <w:rPr>
          <w:b w:val="0"/>
          <w:sz w:val="24"/>
        </w:rPr>
        <w:t>2</w:t>
      </w:r>
      <w:r w:rsidR="005067D8">
        <w:rPr>
          <w:b w:val="0"/>
          <w:sz w:val="24"/>
        </w:rPr>
        <w:t>.2 SSB for available slot determination in CA</w:t>
      </w:r>
    </w:p>
    <w:p w14:paraId="1D3D6307" w14:textId="77777777" w:rsidR="00252563" w:rsidRDefault="005067D8">
      <w:pPr>
        <w:spacing w:before="120" w:line="256" w:lineRule="auto"/>
        <w:rPr>
          <w:lang w:eastAsia="zh-CN"/>
        </w:rPr>
      </w:pPr>
      <w:r>
        <w:rPr>
          <w:lang w:eastAsia="zh-CN"/>
        </w:rPr>
        <w:t>Another remaining issue is the available slot determination for Type A PUSCH with respect to multiple SSBs transmitted from different CCs in carrier aggregation case.</w:t>
      </w:r>
    </w:p>
    <w:p w14:paraId="570CD0DE" w14:textId="6C765DA1" w:rsidR="00252563" w:rsidRDefault="005067D8">
      <w:pPr>
        <w:spacing w:before="120" w:line="256" w:lineRule="auto"/>
        <w:rPr>
          <w:lang w:eastAsia="zh-CN"/>
        </w:rPr>
      </w:pPr>
      <w:r>
        <w:rPr>
          <w:lang w:eastAsia="zh-CN"/>
        </w:rPr>
        <w:t>As is known for single carrier TDD case, according to following text copied from section 11.1 of 38.213 v17.</w:t>
      </w:r>
      <w:r w:rsidR="00AB2D1E">
        <w:rPr>
          <w:lang w:eastAsia="zh-CN"/>
        </w:rPr>
        <w:t>1</w:t>
      </w:r>
      <w:r>
        <w:rPr>
          <w:lang w:eastAsia="zh-CN"/>
        </w:rPr>
        <w:t>.0, the PUSCH transmission will be dropped when colliding with SSB transmissions configured for the serving cell.</w:t>
      </w:r>
    </w:p>
    <w:tbl>
      <w:tblPr>
        <w:tblStyle w:val="TableGrid"/>
        <w:tblW w:w="0" w:type="auto"/>
        <w:tblLook w:val="04A0" w:firstRow="1" w:lastRow="0" w:firstColumn="1" w:lastColumn="0" w:noHBand="0" w:noVBand="1"/>
      </w:tblPr>
      <w:tblGrid>
        <w:gridCol w:w="9631"/>
      </w:tblGrid>
      <w:tr w:rsidR="00252563" w14:paraId="548EA514" w14:textId="77777777">
        <w:tc>
          <w:tcPr>
            <w:tcW w:w="9631" w:type="dxa"/>
          </w:tcPr>
          <w:p w14:paraId="21B5BFDF" w14:textId="2D40B876" w:rsidR="00252563" w:rsidRDefault="00346014" w:rsidP="00346014">
            <w:pPr>
              <w:spacing w:before="120"/>
            </w:pPr>
            <w:r w:rsidRPr="0080392F">
              <w:t xml:space="preserve">For </w:t>
            </w:r>
            <w:proofErr w:type="spellStart"/>
            <w:r w:rsidRPr="00D93263">
              <w:rPr>
                <w:lang w:val="fi-FI"/>
              </w:rPr>
              <w:t>operation</w:t>
            </w:r>
            <w:proofErr w:type="spellEnd"/>
            <w:r w:rsidRPr="00D93263">
              <w:rPr>
                <w:lang w:val="fi-FI"/>
              </w:rPr>
              <w:t xml:space="preserve"> on a sing</w:t>
            </w:r>
            <w:r>
              <w:rPr>
                <w:lang w:val="fi-FI"/>
              </w:rPr>
              <w:t xml:space="preserve">le </w:t>
            </w:r>
            <w:proofErr w:type="spellStart"/>
            <w:r>
              <w:rPr>
                <w:lang w:val="fi-FI"/>
              </w:rPr>
              <w:t>carrier</w:t>
            </w:r>
            <w:proofErr w:type="spellEnd"/>
            <w:r>
              <w:rPr>
                <w:lang w:val="fi-FI"/>
              </w:rPr>
              <w:t xml:space="preserve"> in </w:t>
            </w:r>
            <w:proofErr w:type="spellStart"/>
            <w:r>
              <w:rPr>
                <w:lang w:val="fi-FI"/>
              </w:rPr>
              <w:t>unpaired</w:t>
            </w:r>
            <w:proofErr w:type="spellEnd"/>
            <w:r>
              <w:rPr>
                <w:lang w:val="fi-FI"/>
              </w:rPr>
              <w:t xml:space="preserve"> </w:t>
            </w:r>
            <w:proofErr w:type="spellStart"/>
            <w:r>
              <w:rPr>
                <w:lang w:val="fi-FI"/>
              </w:rPr>
              <w:t>spectrum</w:t>
            </w:r>
            <w:proofErr w:type="spellEnd"/>
            <w:r>
              <w:rPr>
                <w:lang w:val="fi-FI"/>
              </w:rPr>
              <w:t xml:space="preserve">,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t xml:space="preserve">in </w:t>
            </w:r>
            <w:proofErr w:type="spellStart"/>
            <w:r w:rsidRPr="00A94818">
              <w:rPr>
                <w:i/>
              </w:rPr>
              <w:t>ServingCellConfigCommon</w:t>
            </w:r>
            <w:proofErr w:type="spellEnd"/>
            <w:r w:rsidRPr="00C67D38">
              <w:rPr>
                <w:iCs/>
              </w:rPr>
              <w:t xml:space="preserve"> or, </w:t>
            </w:r>
            <w:r w:rsidRPr="00037243">
              <w:t xml:space="preserve">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proofErr w:type="spellStart"/>
            <w:r w:rsidRPr="00037243">
              <w:rPr>
                <w:i/>
                <w:iCs/>
              </w:rPr>
              <w:t>followUnifiedTCIstate</w:t>
            </w:r>
            <w:proofErr w:type="spellEnd"/>
            <w:r w:rsidRPr="00037243">
              <w:t>,</w:t>
            </w:r>
            <w:r w:rsidRPr="00037243">
              <w:rPr>
                <w:i/>
                <w:iCs/>
              </w:rPr>
              <w:t xml:space="preserve"> </w:t>
            </w:r>
            <w:r w:rsidRPr="00037243">
              <w:t xml:space="preserve">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r>
              <w:t xml:space="preserve"> </w:t>
            </w:r>
            <w:r w:rsidRPr="00037243">
              <w:t>associated to physical cell ID with active TCI states</w:t>
            </w:r>
            <w:r w:rsidRPr="0080392F">
              <w:t>,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r>
              <w:t xml:space="preserve"> The UE does not expect the set of symbols of the slot to be indicated as uplink by</w:t>
            </w:r>
            <w:r w:rsidRPr="00B20FF5">
              <w:t xml:space="preserve">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or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80392F">
              <w:t xml:space="preserve">, </w:t>
            </w:r>
            <w:r>
              <w:t>when provided to the</w:t>
            </w:r>
            <w:r w:rsidRPr="0080392F">
              <w:t xml:space="preserve"> UE</w:t>
            </w:r>
            <w:r>
              <w:t>.</w:t>
            </w:r>
          </w:p>
        </w:tc>
      </w:tr>
    </w:tbl>
    <w:p w14:paraId="7F5FCCA6" w14:textId="390927ED" w:rsidR="00252563" w:rsidRDefault="005067D8">
      <w:pPr>
        <w:spacing w:before="120" w:line="256" w:lineRule="auto"/>
        <w:rPr>
          <w:lang w:eastAsia="zh-CN"/>
        </w:rPr>
      </w:pPr>
      <w:r>
        <w:rPr>
          <w:lang w:eastAsia="zh-CN"/>
        </w:rPr>
        <w:t>For CA case (inter-band or intra-band), the collision handling is performed according to following text in the same section of 38.213 v17.</w:t>
      </w:r>
      <w:r w:rsidR="00CA7647">
        <w:rPr>
          <w:lang w:eastAsia="zh-CN"/>
        </w:rPr>
        <w:t>1</w:t>
      </w:r>
      <w:r>
        <w:rPr>
          <w:lang w:eastAsia="zh-CN"/>
        </w:rPr>
        <w:t>.0</w:t>
      </w:r>
      <w:r w:rsidR="00FA1CE8" w:rsidRPr="0097741B">
        <w:rPr>
          <w:rFonts w:hint="eastAsia"/>
          <w:lang w:eastAsia="zh-CN"/>
        </w:rPr>
        <w:t>,</w:t>
      </w:r>
      <w:r w:rsidR="00FA1CE8" w:rsidRPr="0097741B">
        <w:rPr>
          <w:lang w:eastAsia="zh-CN"/>
        </w:rPr>
        <w:t xml:space="preserve"> where we can see </w:t>
      </w:r>
      <w:r w:rsidR="00616CCC" w:rsidRPr="0097741B">
        <w:rPr>
          <w:lang w:eastAsia="zh-CN"/>
        </w:rPr>
        <w:t>SSBs with PCI other than serving cell PCI would be prioritized when colliding with UL transmissions</w:t>
      </w:r>
      <w:r>
        <w:rPr>
          <w:lang w:eastAsia="zh-CN"/>
        </w:rPr>
        <w:t xml:space="preserve">. </w:t>
      </w:r>
    </w:p>
    <w:tbl>
      <w:tblPr>
        <w:tblStyle w:val="TableGrid"/>
        <w:tblW w:w="0" w:type="auto"/>
        <w:tblLook w:val="04A0" w:firstRow="1" w:lastRow="0" w:firstColumn="1" w:lastColumn="0" w:noHBand="0" w:noVBand="1"/>
      </w:tblPr>
      <w:tblGrid>
        <w:gridCol w:w="9631"/>
      </w:tblGrid>
      <w:tr w:rsidR="00252563" w14:paraId="23D57CBC" w14:textId="77777777">
        <w:tc>
          <w:tcPr>
            <w:tcW w:w="9631" w:type="dxa"/>
          </w:tcPr>
          <w:p w14:paraId="612AC692" w14:textId="77777777" w:rsidR="00F26DAD" w:rsidRPr="008E1EC3" w:rsidRDefault="00F26DAD" w:rsidP="00F26DAD">
            <w:pPr>
              <w:spacing w:before="120"/>
            </w:pPr>
            <w:r w:rsidRPr="008E1EC3">
              <w:t xml:space="preserve">If a UE </w:t>
            </w:r>
          </w:p>
          <w:p w14:paraId="4110CA72" w14:textId="77777777" w:rsidR="00F26DAD" w:rsidRPr="008E1EC3" w:rsidRDefault="00F26DAD" w:rsidP="00F26DAD">
            <w:pPr>
              <w:pStyle w:val="B1"/>
              <w:spacing w:before="120"/>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等线"/>
                <w:lang w:val="en-US"/>
              </w:rPr>
              <w:t>and</w:t>
            </w:r>
          </w:p>
          <w:p w14:paraId="3C335779" w14:textId="77777777" w:rsidR="00F26DAD" w:rsidRPr="008E1EC3" w:rsidRDefault="00F26DAD" w:rsidP="00F26DAD">
            <w:pPr>
              <w:pStyle w:val="B1"/>
              <w:spacing w:before="120"/>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18AF918E" w14:textId="77777777" w:rsidR="00F26DAD" w:rsidRPr="008E1EC3" w:rsidRDefault="00F26DAD" w:rsidP="00F26DAD">
            <w:pPr>
              <w:pStyle w:val="B1"/>
              <w:spacing w:before="120"/>
            </w:pPr>
            <w:r w:rsidRPr="008E1EC3">
              <w:t>-</w:t>
            </w:r>
            <w:r w:rsidRPr="008E1EC3">
              <w:tab/>
              <w:t>is not configured to m</w:t>
            </w:r>
            <w:r>
              <w:t>onitor PDCCH for detection of DCI format 2_0</w:t>
            </w:r>
            <w:r w:rsidRPr="008E1EC3">
              <w:t xml:space="preserve"> </w:t>
            </w:r>
            <w:r w:rsidRPr="006F32A8">
              <w:rPr>
                <w:rFonts w:eastAsia="等线"/>
                <w:lang w:eastAsia="zh-CN"/>
              </w:rPr>
              <w:t>on any of the multiple serving cells,</w:t>
            </w:r>
          </w:p>
          <w:p w14:paraId="226FAAD6" w14:textId="77777777" w:rsidR="00F26DAD" w:rsidRDefault="00F26DAD" w:rsidP="00F26DAD">
            <w:pPr>
              <w:spacing w:before="120"/>
            </w:pPr>
            <w:r w:rsidRPr="008E1EC3">
              <w:t xml:space="preserve">for a set of symbols of a slot that are indicated to the UE for reception of SS/PBCH blocks in </w:t>
            </w:r>
            <w:r>
              <w:t>a first cell</w:t>
            </w:r>
            <w:r w:rsidRPr="008E1EC3">
              <w:t xml:space="preserve"> of </w:t>
            </w:r>
            <w:r>
              <w:t xml:space="preserve">the </w:t>
            </w:r>
            <w:r w:rsidRPr="008E1EC3">
              <w:t xml:space="preserve">multiple serving cells by </w:t>
            </w:r>
            <w:proofErr w:type="spellStart"/>
            <w:r w:rsidRPr="008E1EC3">
              <w:rPr>
                <w:i/>
                <w:iCs/>
              </w:rPr>
              <w:t>ssb-PositionsInBurst</w:t>
            </w:r>
            <w:proofErr w:type="spellEnd"/>
            <w:r w:rsidRPr="008E1EC3">
              <w:t xml:space="preserve"> in </w:t>
            </w:r>
            <w:r w:rsidRPr="008E1EC3">
              <w:rPr>
                <w:i/>
                <w:iCs/>
              </w:rPr>
              <w:t>SystemInformationBlockType1</w:t>
            </w:r>
            <w:r w:rsidRPr="008E1EC3">
              <w:t xml:space="preserve"> or by </w:t>
            </w:r>
            <w:proofErr w:type="spellStart"/>
            <w:r w:rsidRPr="008E1EC3">
              <w:rPr>
                <w:i/>
                <w:iCs/>
              </w:rPr>
              <w:t>ssb-PositionsInBurst</w:t>
            </w:r>
            <w:proofErr w:type="spellEnd"/>
            <w:r w:rsidRPr="008E1EC3">
              <w:t xml:space="preserve"> in </w:t>
            </w:r>
            <w:proofErr w:type="spellStart"/>
            <w:r w:rsidRPr="008E1EC3">
              <w:rPr>
                <w:i/>
                <w:iCs/>
              </w:rPr>
              <w:t>ServingCellConfigCommon</w:t>
            </w:r>
            <w:proofErr w:type="spellEnd"/>
            <w:r w:rsidRPr="00037243">
              <w:t xml:space="preserve"> 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proofErr w:type="spellStart"/>
            <w:r w:rsidRPr="00037243">
              <w:rPr>
                <w:i/>
                <w:iCs/>
              </w:rPr>
              <w:t>followUnifiedTCIstate</w:t>
            </w:r>
            <w:proofErr w:type="spellEnd"/>
            <w:r w:rsidRPr="00037243">
              <w:t xml:space="preserve">, 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r w:rsidRPr="00037243">
              <w:t xml:space="preserve"> associated to physical cell ID with active TCI states</w:t>
            </w:r>
            <w:r w:rsidRPr="008E1EC3">
              <w:t xml:space="preserve">, the UE does not transmit PUSCH, PUCCH, or PRACH in the slot if a transmission would overlap with any symbol from the set of symbols, and the UE does not transmit SRS in the set of symbols of the slot in </w:t>
            </w:r>
          </w:p>
          <w:p w14:paraId="30F99AB3" w14:textId="77777777" w:rsidR="00F26DAD" w:rsidRPr="00E23F6D" w:rsidRDefault="00F26DAD" w:rsidP="00F26DAD">
            <w:pPr>
              <w:pStyle w:val="B1"/>
              <w:spacing w:before="120"/>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230577E6" w14:textId="7FD0D74C" w:rsidR="00252563" w:rsidRPr="00F26DAD" w:rsidRDefault="00F26DAD" w:rsidP="00F26DAD">
            <w:pPr>
              <w:pStyle w:val="B1"/>
              <w:spacing w:before="120"/>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tc>
      </w:tr>
    </w:tbl>
    <w:p w14:paraId="501F0B64" w14:textId="62C69DD3" w:rsidR="00252563" w:rsidRDefault="00885A58">
      <w:pPr>
        <w:spacing w:beforeLines="100" w:before="240" w:line="257" w:lineRule="auto"/>
        <w:rPr>
          <w:lang w:eastAsia="zh-CN"/>
        </w:rPr>
      </w:pPr>
      <w:r>
        <w:rPr>
          <w:lang w:eastAsia="zh-CN"/>
        </w:rPr>
        <w:t>However, whether the additional SSBs from 2</w:t>
      </w:r>
      <w:r w:rsidRPr="00885A58">
        <w:rPr>
          <w:vertAlign w:val="superscript"/>
          <w:lang w:eastAsia="zh-CN"/>
        </w:rPr>
        <w:t>nd</w:t>
      </w:r>
      <w:r>
        <w:rPr>
          <w:lang w:eastAsia="zh-CN"/>
        </w:rPr>
        <w:t xml:space="preserve"> TRP should be considered for available slot determination is still not clear. </w:t>
      </w:r>
      <w:r w:rsidR="005067D8">
        <w:rPr>
          <w:lang w:eastAsia="zh-CN"/>
        </w:rPr>
        <w:t>In RAN1 #107</w:t>
      </w:r>
      <w:r w:rsidR="00E926B9">
        <w:rPr>
          <w:lang w:eastAsia="zh-CN"/>
        </w:rPr>
        <w:t>bis</w:t>
      </w:r>
      <w:r w:rsidR="005067D8">
        <w:rPr>
          <w:lang w:eastAsia="zh-CN"/>
        </w:rPr>
        <w:t>-e</w:t>
      </w:r>
      <w:r w:rsidR="00B7543A">
        <w:rPr>
          <w:lang w:eastAsia="zh-CN"/>
        </w:rPr>
        <w:t>, in the</w:t>
      </w:r>
      <w:r w:rsidR="005067D8">
        <w:rPr>
          <w:lang w:eastAsia="zh-CN"/>
        </w:rPr>
        <w:t xml:space="preserve"> discussions on this issue (issue 2-</w:t>
      </w:r>
      <w:r w:rsidR="00ED2004">
        <w:rPr>
          <w:lang w:eastAsia="zh-CN"/>
        </w:rPr>
        <w:t>3</w:t>
      </w:r>
      <w:r w:rsidR="005067D8">
        <w:rPr>
          <w:lang w:eastAsia="zh-CN"/>
        </w:rPr>
        <w:t xml:space="preserve"> in </w:t>
      </w:r>
      <w:r w:rsidR="005067D8">
        <w:rPr>
          <w:lang w:eastAsia="zh-CN"/>
        </w:rPr>
        <w:fldChar w:fldCharType="begin"/>
      </w:r>
      <w:r w:rsidR="005067D8">
        <w:rPr>
          <w:lang w:eastAsia="zh-CN"/>
        </w:rPr>
        <w:instrText xml:space="preserve"> REF _Ref92304356 \n \h </w:instrText>
      </w:r>
      <w:r w:rsidR="005067D8">
        <w:rPr>
          <w:lang w:eastAsia="zh-CN"/>
        </w:rPr>
      </w:r>
      <w:r w:rsidR="005067D8">
        <w:rPr>
          <w:lang w:eastAsia="zh-CN"/>
        </w:rPr>
        <w:fldChar w:fldCharType="separate"/>
      </w:r>
      <w:r w:rsidR="005067D8">
        <w:rPr>
          <w:lang w:eastAsia="zh-CN"/>
        </w:rPr>
        <w:t>[1]</w:t>
      </w:r>
      <w:r w:rsidR="005067D8">
        <w:rPr>
          <w:lang w:eastAsia="zh-CN"/>
        </w:rPr>
        <w:fldChar w:fldCharType="end"/>
      </w:r>
      <w:r w:rsidR="005067D8">
        <w:rPr>
          <w:lang w:eastAsia="zh-CN"/>
        </w:rPr>
        <w:t>), there’s no conclusion made. It is necessary to make</w:t>
      </w:r>
      <w:r w:rsidR="001A17FD">
        <w:rPr>
          <w:lang w:eastAsia="zh-CN"/>
        </w:rPr>
        <w:t xml:space="preserve"> a</w:t>
      </w:r>
      <w:r w:rsidR="005067D8">
        <w:rPr>
          <w:lang w:eastAsia="zh-CN"/>
        </w:rPr>
        <w:t xml:space="preserve"> conclusion that legacy rules mentioned above are reused after available slot is determined for Type A PUSCH repetition transmissions, i.e. only the SSBs transmitted in the serving cell are considered for available slot determination</w:t>
      </w:r>
      <w:r w:rsidR="003268AF">
        <w:rPr>
          <w:lang w:eastAsia="zh-CN"/>
        </w:rPr>
        <w:t xml:space="preserve"> for the Type A PUSCH</w:t>
      </w:r>
      <w:r w:rsidR="00503E07">
        <w:rPr>
          <w:lang w:eastAsia="zh-CN"/>
        </w:rPr>
        <w:t xml:space="preserve"> repetition</w:t>
      </w:r>
      <w:r w:rsidR="003268AF">
        <w:rPr>
          <w:lang w:eastAsia="zh-CN"/>
        </w:rPr>
        <w:t xml:space="preserve"> transmissions</w:t>
      </w:r>
      <w:r w:rsidR="005067D8">
        <w:rPr>
          <w:lang w:eastAsia="zh-CN"/>
        </w:rPr>
        <w:t>.</w:t>
      </w:r>
    </w:p>
    <w:p w14:paraId="5204E606" w14:textId="77777777" w:rsidR="00252563" w:rsidRDefault="005067D8">
      <w:pPr>
        <w:spacing w:before="120" w:after="0" w:line="257"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2: </w:t>
      </w:r>
    </w:p>
    <w:p w14:paraId="078CE6E6" w14:textId="38DF7A68" w:rsidR="00332706" w:rsidRPr="007254A4" w:rsidRDefault="005067D8" w:rsidP="007254A4">
      <w:pPr>
        <w:pStyle w:val="ListParagraph"/>
        <w:numPr>
          <w:ilvl w:val="0"/>
          <w:numId w:val="14"/>
        </w:numPr>
        <w:spacing w:beforeLines="0" w:before="0" w:after="240" w:line="257" w:lineRule="auto"/>
        <w:ind w:firstLineChars="0"/>
        <w:rPr>
          <w:rFonts w:ascii="Times New Roman" w:eastAsiaTheme="minorEastAsia" w:hAnsi="Times New Roman" w:cs="Times New Roman"/>
          <w:b/>
          <w:i/>
          <w:iCs/>
          <w:lang w:val="en-GB"/>
        </w:rPr>
      </w:pPr>
      <w:r w:rsidRPr="008E7A60">
        <w:rPr>
          <w:rFonts w:ascii="Times New Roman" w:eastAsiaTheme="minorEastAsia" w:hAnsi="Times New Roman" w:cs="Times New Roman"/>
          <w:b/>
          <w:i/>
          <w:iCs/>
          <w:lang w:val="en-GB"/>
        </w:rPr>
        <w:lastRenderedPageBreak/>
        <w:t xml:space="preserve">RAN1 </w:t>
      </w:r>
      <w:r w:rsidR="00A073C9">
        <w:rPr>
          <w:rFonts w:ascii="Times New Roman" w:eastAsiaTheme="minorEastAsia" w:hAnsi="Times New Roman" w:cs="Times New Roman"/>
          <w:b/>
          <w:i/>
          <w:iCs/>
          <w:lang w:val="en-GB"/>
        </w:rPr>
        <w:t>should</w:t>
      </w:r>
      <w:r w:rsidRPr="008E7A60">
        <w:rPr>
          <w:rFonts w:ascii="Times New Roman" w:eastAsiaTheme="minorEastAsia" w:hAnsi="Times New Roman" w:cs="Times New Roman"/>
          <w:b/>
          <w:i/>
          <w:iCs/>
          <w:lang w:val="en-GB"/>
        </w:rPr>
        <w:t xml:space="preserve"> conclude that only the SSBs transmitted within the serving cell are considered for available slot determination</w:t>
      </w:r>
      <w:r w:rsidR="005F1003">
        <w:rPr>
          <w:rFonts w:ascii="Times New Roman" w:eastAsiaTheme="minorEastAsia" w:hAnsi="Times New Roman" w:cs="Times New Roman"/>
          <w:b/>
          <w:i/>
          <w:iCs/>
          <w:lang w:val="en-GB"/>
        </w:rPr>
        <w:t xml:space="preserve"> </w:t>
      </w:r>
      <w:r w:rsidR="005F1003" w:rsidRPr="00310219">
        <w:rPr>
          <w:rFonts w:ascii="Times New Roman" w:eastAsiaTheme="minorEastAsia" w:hAnsi="Times New Roman" w:cs="Times New Roman"/>
          <w:b/>
          <w:i/>
          <w:iCs/>
          <w:lang w:val="en-GB"/>
        </w:rPr>
        <w:t>for the Type A PUSCH transmissions</w:t>
      </w:r>
      <w:r w:rsidRPr="008E7A60">
        <w:rPr>
          <w:rFonts w:ascii="Times New Roman" w:eastAsiaTheme="minorEastAsia" w:hAnsi="Times New Roman" w:cs="Times New Roman"/>
          <w:b/>
          <w:i/>
          <w:iCs/>
        </w:rPr>
        <w:t xml:space="preserve"> if </w:t>
      </w:r>
      <w:r w:rsidR="00872146">
        <w:rPr>
          <w:rFonts w:ascii="Times New Roman" w:eastAsiaTheme="minorEastAsia" w:hAnsi="Times New Roman" w:cs="Times New Roman"/>
          <w:b/>
          <w:i/>
          <w:iCs/>
        </w:rPr>
        <w:t>multiple serving cells are</w:t>
      </w:r>
      <w:r w:rsidRPr="008E7A60">
        <w:rPr>
          <w:rFonts w:ascii="Times New Roman" w:eastAsiaTheme="minorEastAsia" w:hAnsi="Times New Roman" w:cs="Times New Roman"/>
          <w:b/>
          <w:i/>
          <w:iCs/>
        </w:rPr>
        <w:t xml:space="preserve"> configured</w:t>
      </w:r>
      <w:r w:rsidRPr="008E7A60">
        <w:rPr>
          <w:rFonts w:ascii="Times New Roman" w:eastAsiaTheme="minorEastAsia" w:hAnsi="Times New Roman" w:cs="Times New Roman"/>
          <w:b/>
          <w:i/>
          <w:iCs/>
          <w:lang w:val="en-GB"/>
        </w:rPr>
        <w:t>.</w:t>
      </w:r>
    </w:p>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77777777" w:rsidR="00252563" w:rsidRDefault="005067D8">
      <w:pPr>
        <w:spacing w:before="120"/>
        <w:rPr>
          <w:rFonts w:eastAsia="宋体"/>
          <w:b/>
          <w:lang w:eastAsia="zh-CN"/>
        </w:rPr>
      </w:pPr>
      <w:r>
        <w:rPr>
          <w:rFonts w:eastAsia="宋体"/>
          <w:lang w:eastAsia="zh-CN"/>
        </w:rPr>
        <w:t xml:space="preserve">In this contribution, we </w:t>
      </w:r>
      <w:r>
        <w:rPr>
          <w:rFonts w:eastAsia="等线"/>
          <w:lang w:eastAsia="zh-CN"/>
        </w:rPr>
        <w:t xml:space="preserve">discuss the remaining issues of </w:t>
      </w:r>
      <w:r>
        <w:rPr>
          <w:lang w:eastAsia="zh-CN"/>
        </w:rPr>
        <w:t>enhancement on PUSCH repetition type A</w:t>
      </w:r>
      <w:r>
        <w:rPr>
          <w:rFonts w:eastAsia="宋体"/>
          <w:lang w:eastAsia="zh-CN"/>
        </w:rPr>
        <w:t xml:space="preserve">, and have following  observations and proposals: </w:t>
      </w:r>
    </w:p>
    <w:p w14:paraId="3953A9A4" w14:textId="35360D35" w:rsidR="00252563" w:rsidRDefault="005067D8">
      <w:pPr>
        <w:spacing w:beforeLines="0" w:before="120" w:after="0" w:line="257" w:lineRule="auto"/>
        <w:rPr>
          <w:rFonts w:eastAsiaTheme="minorEastAsia"/>
          <w:b/>
          <w:i/>
          <w:iCs/>
          <w:lang w:val="en-GB" w:eastAsia="zh-CN"/>
        </w:rPr>
      </w:pPr>
      <w:r>
        <w:rPr>
          <w:rFonts w:eastAsiaTheme="minorEastAsia"/>
          <w:b/>
          <w:i/>
          <w:iCs/>
          <w:lang w:val="en-GB" w:eastAsia="zh-CN"/>
        </w:rPr>
        <w:t>Observation</w:t>
      </w:r>
      <w:r>
        <w:rPr>
          <w:rFonts w:eastAsiaTheme="minorEastAsia"/>
          <w:b/>
          <w:i/>
          <w:iCs/>
          <w:lang w:val="en-GB"/>
        </w:rPr>
        <w:t xml:space="preserve"> </w:t>
      </w:r>
      <w:r w:rsidR="00162AC2">
        <w:rPr>
          <w:rFonts w:eastAsiaTheme="minorEastAsia"/>
          <w:b/>
          <w:i/>
          <w:iCs/>
          <w:lang w:val="en-GB"/>
        </w:rPr>
        <w:t>1</w:t>
      </w:r>
      <w:r>
        <w:rPr>
          <w:rFonts w:eastAsiaTheme="minorEastAsia"/>
          <w:b/>
          <w:i/>
          <w:iCs/>
          <w:lang w:val="en-GB" w:eastAsia="zh-CN"/>
        </w:rPr>
        <w:t xml:space="preserve">: </w:t>
      </w:r>
    </w:p>
    <w:p w14:paraId="599FC4DB" w14:textId="1E938687" w:rsidR="00252563" w:rsidRPr="008E7A60" w:rsidRDefault="008E4C19" w:rsidP="008E7A60">
      <w:pPr>
        <w:pStyle w:val="ListParagraph"/>
        <w:numPr>
          <w:ilvl w:val="0"/>
          <w:numId w:val="6"/>
        </w:numPr>
        <w:spacing w:beforeLines="0" w:before="0" w:after="0" w:line="257" w:lineRule="auto"/>
        <w:ind w:firstLineChars="0"/>
        <w:rPr>
          <w:rFonts w:ascii="Times New Roman" w:eastAsiaTheme="minorEastAsia" w:hAnsi="Times New Roman" w:cs="Times New Roman"/>
          <w:b/>
          <w:i/>
          <w:iCs/>
          <w:lang w:val="en-GB"/>
        </w:rPr>
      </w:pPr>
      <w:r>
        <w:rPr>
          <w:rFonts w:ascii="Times New Roman" w:eastAsiaTheme="minorEastAsia" w:hAnsi="Times New Roman" w:cs="Times New Roman" w:hint="eastAsia"/>
          <w:b/>
          <w:i/>
          <w:iCs/>
        </w:rPr>
        <w:t xml:space="preserve">In </w:t>
      </w:r>
      <w:r>
        <w:rPr>
          <w:rFonts w:ascii="Times New Roman" w:eastAsiaTheme="minorEastAsia" w:hAnsi="Times New Roman" w:cs="Times New Roman"/>
          <w:b/>
          <w:i/>
          <w:iCs/>
        </w:rPr>
        <w:t>current specification</w:t>
      </w:r>
      <w:r>
        <w:rPr>
          <w:rFonts w:ascii="Times New Roman" w:eastAsiaTheme="minorEastAsia" w:hAnsi="Times New Roman" w:cs="Times New Roman" w:hint="eastAsia"/>
          <w:b/>
          <w:i/>
          <w:iCs/>
        </w:rPr>
        <w:t xml:space="preserve">, UL beam for PUSCH transmission can be determined based on the SSBs from a second TRP with different PCI. In such case, it is </w:t>
      </w:r>
      <w:proofErr w:type="gramStart"/>
      <w:r>
        <w:rPr>
          <w:rFonts w:ascii="Times New Roman" w:eastAsiaTheme="minorEastAsia" w:hAnsi="Times New Roman" w:cs="Times New Roman"/>
          <w:b/>
          <w:i/>
          <w:iCs/>
        </w:rPr>
        <w:t>seems</w:t>
      </w:r>
      <w:proofErr w:type="gramEnd"/>
      <w:r>
        <w:rPr>
          <w:rFonts w:ascii="Times New Roman" w:eastAsiaTheme="minorEastAsia" w:hAnsi="Times New Roman" w:cs="Times New Roman"/>
          <w:b/>
          <w:i/>
          <w:iCs/>
        </w:rPr>
        <w:t xml:space="preserve"> enough</w:t>
      </w:r>
      <w:r>
        <w:rPr>
          <w:rFonts w:ascii="Times New Roman" w:eastAsiaTheme="minorEastAsia" w:hAnsi="Times New Roman" w:cs="Times New Roman" w:hint="eastAsia"/>
          <w:b/>
          <w:i/>
          <w:iCs/>
        </w:rPr>
        <w:t xml:space="preserve"> </w:t>
      </w:r>
      <w:r>
        <w:rPr>
          <w:rFonts w:ascii="Times New Roman" w:eastAsiaTheme="minorEastAsia" w:hAnsi="Times New Roman" w:cs="Times New Roman"/>
          <w:b/>
          <w:i/>
          <w:iCs/>
        </w:rPr>
        <w:t xml:space="preserve">to consider </w:t>
      </w:r>
      <w:r>
        <w:rPr>
          <w:rFonts w:ascii="Times New Roman" w:eastAsiaTheme="minorEastAsia" w:hAnsi="Times New Roman" w:cs="Times New Roman" w:hint="eastAsia"/>
          <w:b/>
          <w:i/>
          <w:iCs/>
        </w:rPr>
        <w:t>such</w:t>
      </w:r>
      <w:r>
        <w:rPr>
          <w:rFonts w:ascii="Times New Roman" w:eastAsiaTheme="minorEastAsia" w:hAnsi="Times New Roman" w:cs="Times New Roman"/>
          <w:b/>
          <w:i/>
          <w:iCs/>
        </w:rPr>
        <w:t xml:space="preserve"> </w:t>
      </w:r>
      <w:r>
        <w:rPr>
          <w:rFonts w:ascii="Times New Roman" w:eastAsiaTheme="minorEastAsia" w:hAnsi="Times New Roman" w:cs="Times New Roman" w:hint="eastAsia"/>
          <w:b/>
          <w:i/>
          <w:iCs/>
        </w:rPr>
        <w:t xml:space="preserve">SSBs </w:t>
      </w:r>
      <w:r>
        <w:rPr>
          <w:rFonts w:ascii="Times New Roman" w:eastAsiaTheme="minorEastAsia" w:hAnsi="Times New Roman" w:cs="Times New Roman"/>
          <w:b/>
          <w:i/>
          <w:iCs/>
        </w:rPr>
        <w:t>for</w:t>
      </w:r>
      <w:r>
        <w:rPr>
          <w:rFonts w:ascii="Times New Roman" w:eastAsiaTheme="minorEastAsia" w:hAnsi="Times New Roman" w:cs="Times New Roman" w:hint="eastAsia"/>
          <w:b/>
          <w:i/>
          <w:iCs/>
        </w:rPr>
        <w:t xml:space="preserve"> available slots </w:t>
      </w:r>
      <w:r>
        <w:rPr>
          <w:rFonts w:ascii="Times New Roman" w:eastAsiaTheme="minorEastAsia" w:hAnsi="Times New Roman" w:cs="Times New Roman"/>
          <w:b/>
          <w:i/>
          <w:iCs/>
        </w:rPr>
        <w:t>determination</w:t>
      </w:r>
      <w:r w:rsidR="0019251A" w:rsidRPr="008E7A60">
        <w:rPr>
          <w:rFonts w:ascii="Times New Roman" w:eastAsiaTheme="minorEastAsia" w:hAnsi="Times New Roman" w:cs="Times New Roman"/>
          <w:b/>
          <w:i/>
          <w:iCs/>
          <w:lang w:val="en-GB"/>
        </w:rPr>
        <w:t>.</w:t>
      </w:r>
    </w:p>
    <w:p w14:paraId="614FDBF3" w14:textId="77777777" w:rsidR="00252563" w:rsidRDefault="005067D8">
      <w:pPr>
        <w:spacing w:beforeLines="0" w:before="120" w:after="0" w:line="257" w:lineRule="auto"/>
        <w:rPr>
          <w:rFonts w:eastAsiaTheme="minorEastAsia"/>
          <w:b/>
          <w:i/>
          <w:iCs/>
          <w:lang w:val="en-GB"/>
        </w:rPr>
      </w:pPr>
      <w:r>
        <w:rPr>
          <w:rFonts w:eastAsiaTheme="minorEastAsia"/>
          <w:b/>
          <w:i/>
          <w:iCs/>
          <w:lang w:val="en-GB"/>
        </w:rPr>
        <w:t xml:space="preserve">Proposal 1: </w:t>
      </w:r>
    </w:p>
    <w:p w14:paraId="73478201" w14:textId="77777777" w:rsidR="00D87B8B" w:rsidRPr="008E7A60" w:rsidRDefault="00D87B8B" w:rsidP="002C05E0">
      <w:pPr>
        <w:pStyle w:val="ListParagraph"/>
        <w:numPr>
          <w:ilvl w:val="0"/>
          <w:numId w:val="13"/>
        </w:numPr>
        <w:spacing w:beforeLines="0" w:before="0" w:after="0" w:line="257" w:lineRule="auto"/>
        <w:ind w:firstLineChars="0"/>
        <w:rPr>
          <w:rFonts w:ascii="Times New Roman" w:hAnsi="Times New Roman" w:cs="Times New Roman"/>
          <w:b/>
          <w:i/>
        </w:rPr>
      </w:pPr>
      <w:r w:rsidRPr="008E7A60">
        <w:rPr>
          <w:rFonts w:ascii="Times New Roman" w:hAnsi="Times New Roman" w:cs="Times New Roman"/>
          <w:b/>
          <w:i/>
        </w:rPr>
        <w:t xml:space="preserve">RAN1 should further discuss and down-select from the following 3 options for available slot determination </w:t>
      </w:r>
      <w:r>
        <w:rPr>
          <w:rFonts w:ascii="Times New Roman" w:hAnsi="Times New Roman" w:cs="Times New Roman"/>
          <w:b/>
          <w:i/>
        </w:rPr>
        <w:t xml:space="preserve">for </w:t>
      </w:r>
      <w:r w:rsidRPr="008E7A60">
        <w:rPr>
          <w:rFonts w:ascii="Times New Roman" w:hAnsi="Times New Roman" w:cs="Times New Roman"/>
          <w:b/>
          <w:i/>
        </w:rPr>
        <w:t xml:space="preserve">Type A PUSCH repetition with respect to the multiple SSBs with different PCIs from </w:t>
      </w:r>
      <w:proofErr w:type="spellStart"/>
      <w:r w:rsidRPr="008E7A60">
        <w:rPr>
          <w:rFonts w:ascii="Times New Roman" w:hAnsi="Times New Roman" w:cs="Times New Roman"/>
          <w:b/>
          <w:i/>
        </w:rPr>
        <w:t>mTRPs</w:t>
      </w:r>
      <w:proofErr w:type="spellEnd"/>
      <w:r w:rsidRPr="008E7A60">
        <w:rPr>
          <w:rFonts w:ascii="Times New Roman" w:hAnsi="Times New Roman" w:cs="Times New Roman"/>
          <w:b/>
          <w:i/>
        </w:rPr>
        <w:t>:</w:t>
      </w:r>
    </w:p>
    <w:p w14:paraId="1953431F" w14:textId="77777777" w:rsidR="00D87B8B" w:rsidRPr="008E7A60" w:rsidRDefault="00D87B8B" w:rsidP="002C05E0">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1: SSBs with PCI different from the serving cell PCI are only used for actual PUSCH repetition determination after the available slots are determined</w:t>
      </w:r>
    </w:p>
    <w:p w14:paraId="2A42BF53" w14:textId="77777777" w:rsidR="00D87B8B" w:rsidRPr="008E7A60" w:rsidRDefault="00D87B8B" w:rsidP="002C05E0">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2: Both SSBs with serving cell PCI and SSBs with PCI different from the serving cell PCI are used for the available slot determination</w:t>
      </w:r>
    </w:p>
    <w:p w14:paraId="34450800" w14:textId="5DB29C6E" w:rsidR="00252563" w:rsidRPr="008E7A60" w:rsidRDefault="00D87B8B" w:rsidP="002C05E0">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3: SSBs with the same PCI as the SSB used to determine the spatial relation of the PUSCH, are used to determine the available slots. Other set of SSBs are used for actual PUSCH repetition determination after the available slots are determined</w:t>
      </w:r>
      <w:r w:rsidR="005067D8" w:rsidRPr="008E7A60">
        <w:rPr>
          <w:rFonts w:ascii="Times New Roman" w:hAnsi="Times New Roman" w:cs="Times New Roman"/>
          <w:b/>
          <w:i/>
        </w:rPr>
        <w:t>.</w:t>
      </w:r>
    </w:p>
    <w:p w14:paraId="5750A8D0" w14:textId="77777777" w:rsidR="00252563" w:rsidRDefault="005067D8">
      <w:pPr>
        <w:spacing w:beforeLines="0" w:before="120" w:after="0" w:line="257"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2: </w:t>
      </w:r>
    </w:p>
    <w:p w14:paraId="75E35233" w14:textId="65A7002A" w:rsidR="00252563" w:rsidRPr="007F1CCF" w:rsidRDefault="007F1CCF" w:rsidP="007F1CCF">
      <w:pPr>
        <w:pStyle w:val="ListParagraph"/>
        <w:numPr>
          <w:ilvl w:val="0"/>
          <w:numId w:val="16"/>
        </w:numPr>
        <w:spacing w:beforeLines="0" w:before="0" w:after="240" w:line="257" w:lineRule="auto"/>
        <w:ind w:firstLineChars="0"/>
        <w:rPr>
          <w:rFonts w:ascii="Times New Roman" w:eastAsiaTheme="minorEastAsia" w:hAnsi="Times New Roman" w:cs="Times New Roman"/>
          <w:b/>
          <w:i/>
          <w:iCs/>
          <w:lang w:val="en-GB"/>
        </w:rPr>
      </w:pPr>
      <w:r w:rsidRPr="008E7A60">
        <w:rPr>
          <w:rFonts w:ascii="Times New Roman" w:eastAsiaTheme="minorEastAsia" w:hAnsi="Times New Roman" w:cs="Times New Roman"/>
          <w:b/>
          <w:i/>
          <w:iCs/>
          <w:lang w:val="en-GB"/>
        </w:rPr>
        <w:t xml:space="preserve">RAN1 </w:t>
      </w:r>
      <w:r>
        <w:rPr>
          <w:rFonts w:ascii="Times New Roman" w:eastAsiaTheme="minorEastAsia" w:hAnsi="Times New Roman" w:cs="Times New Roman"/>
          <w:b/>
          <w:i/>
          <w:iCs/>
          <w:lang w:val="en-GB"/>
        </w:rPr>
        <w:t>should</w:t>
      </w:r>
      <w:r w:rsidRPr="008E7A60">
        <w:rPr>
          <w:rFonts w:ascii="Times New Roman" w:eastAsiaTheme="minorEastAsia" w:hAnsi="Times New Roman" w:cs="Times New Roman"/>
          <w:b/>
          <w:i/>
          <w:iCs/>
          <w:lang w:val="en-GB"/>
        </w:rPr>
        <w:t xml:space="preserve"> conclude that only the SSBs transmitted within the serving cell are considered for available slot determination</w:t>
      </w:r>
      <w:r>
        <w:rPr>
          <w:rFonts w:ascii="Times New Roman" w:eastAsiaTheme="minorEastAsia" w:hAnsi="Times New Roman" w:cs="Times New Roman"/>
          <w:b/>
          <w:i/>
          <w:iCs/>
          <w:lang w:val="en-GB"/>
        </w:rPr>
        <w:t xml:space="preserve"> </w:t>
      </w:r>
      <w:r w:rsidRPr="00310219">
        <w:rPr>
          <w:rFonts w:ascii="Times New Roman" w:eastAsiaTheme="minorEastAsia" w:hAnsi="Times New Roman" w:cs="Times New Roman"/>
          <w:b/>
          <w:i/>
          <w:iCs/>
          <w:lang w:val="en-GB"/>
        </w:rPr>
        <w:t>for the Type A PUSCH transmissions</w:t>
      </w:r>
      <w:r w:rsidRPr="008E7A60">
        <w:rPr>
          <w:rFonts w:ascii="Times New Roman" w:eastAsiaTheme="minorEastAsia" w:hAnsi="Times New Roman" w:cs="Times New Roman"/>
          <w:b/>
          <w:i/>
          <w:iCs/>
        </w:rPr>
        <w:t xml:space="preserve"> if </w:t>
      </w:r>
      <w:r>
        <w:rPr>
          <w:rFonts w:ascii="Times New Roman" w:eastAsiaTheme="minorEastAsia" w:hAnsi="Times New Roman" w:cs="Times New Roman"/>
          <w:b/>
          <w:i/>
          <w:iCs/>
        </w:rPr>
        <w:t>multiple serving cells are</w:t>
      </w:r>
      <w:r w:rsidRPr="008E7A60">
        <w:rPr>
          <w:rFonts w:ascii="Times New Roman" w:eastAsiaTheme="minorEastAsia" w:hAnsi="Times New Roman" w:cs="Times New Roman"/>
          <w:b/>
          <w:i/>
          <w:iCs/>
        </w:rPr>
        <w:t xml:space="preserve"> configured</w:t>
      </w:r>
      <w:r w:rsidRPr="008E7A60">
        <w:rPr>
          <w:rFonts w:ascii="Times New Roman" w:eastAsiaTheme="minorEastAsia" w:hAnsi="Times New Roman" w:cs="Times New Roman"/>
          <w:b/>
          <w:i/>
          <w:iCs/>
          <w:lang w:val="en-GB"/>
        </w:rPr>
        <w:t>.</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6335C209" w14:textId="6610DFE5" w:rsidR="00252563" w:rsidRPr="001303EF" w:rsidRDefault="00813391" w:rsidP="001303EF">
      <w:pPr>
        <w:pStyle w:val="BodyText"/>
        <w:numPr>
          <w:ilvl w:val="0"/>
          <w:numId w:val="17"/>
        </w:numPr>
        <w:snapToGrid w:val="0"/>
        <w:spacing w:before="120" w:line="268" w:lineRule="auto"/>
        <w:contextualSpacing/>
        <w:rPr>
          <w:rFonts w:ascii="Times New Roman" w:hAnsi="Times New Roman"/>
          <w:color w:val="000000"/>
        </w:rPr>
      </w:pPr>
      <w:bookmarkStart w:id="6" w:name="_Ref92304356"/>
      <w:bookmarkEnd w:id="2"/>
      <w:bookmarkEnd w:id="3"/>
      <w:bookmarkEnd w:id="4"/>
      <w:r w:rsidRPr="00813391">
        <w:rPr>
          <w:rFonts w:ascii="Times New Roman" w:hAnsi="Times New Roman"/>
          <w:color w:val="000000"/>
          <w:sz w:val="21"/>
        </w:rPr>
        <w:t>R1-2200789</w:t>
      </w:r>
      <w:r w:rsidR="005067D8">
        <w:rPr>
          <w:rFonts w:ascii="Times New Roman" w:hAnsi="Times New Roman"/>
          <w:color w:val="000000"/>
          <w:sz w:val="21"/>
        </w:rPr>
        <w:t>,</w:t>
      </w:r>
      <w:r w:rsidR="005067D8" w:rsidRPr="00813391">
        <w:rPr>
          <w:rFonts w:ascii="Times New Roman" w:hAnsi="Times New Roman"/>
          <w:color w:val="000000"/>
          <w:sz w:val="21"/>
        </w:rPr>
        <w:t xml:space="preserve"> </w:t>
      </w:r>
      <w:r w:rsidRPr="00813391">
        <w:rPr>
          <w:rFonts w:ascii="Times New Roman" w:hAnsi="Times New Roman"/>
          <w:color w:val="000000"/>
          <w:sz w:val="21"/>
        </w:rPr>
        <w:t>FL Summary #4 on Enhancements on PUSCH repetition type A</w:t>
      </w:r>
      <w:r w:rsidR="005067D8">
        <w:rPr>
          <w:rFonts w:ascii="Times New Roman" w:hAnsi="Times New Roman"/>
          <w:color w:val="000000"/>
        </w:rPr>
        <w:t>, 3GPP TSG RAN WG1 #10</w:t>
      </w:r>
      <w:r w:rsidR="00B35751">
        <w:rPr>
          <w:rFonts w:ascii="Times New Roman" w:hAnsi="Times New Roman"/>
          <w:color w:val="000000"/>
        </w:rPr>
        <w:t>7bis</w:t>
      </w:r>
      <w:r w:rsidR="005067D8">
        <w:rPr>
          <w:rFonts w:ascii="Times New Roman" w:hAnsi="Times New Roman"/>
          <w:color w:val="000000"/>
        </w:rPr>
        <w:t xml:space="preserve">-e, </w:t>
      </w:r>
      <w:r w:rsidR="00704868">
        <w:rPr>
          <w:rFonts w:ascii="Times New Roman" w:hAnsi="Times New Roman"/>
          <w:color w:val="000000"/>
        </w:rPr>
        <w:t>January</w:t>
      </w:r>
      <w:r w:rsidR="005067D8">
        <w:rPr>
          <w:rFonts w:ascii="Times New Roman" w:hAnsi="Times New Roman"/>
          <w:color w:val="000000"/>
        </w:rPr>
        <w:t>, 202</w:t>
      </w:r>
      <w:r w:rsidR="00704868">
        <w:rPr>
          <w:rFonts w:ascii="Times New Roman" w:hAnsi="Times New Roman"/>
          <w:color w:val="000000"/>
        </w:rPr>
        <w:t>2</w:t>
      </w:r>
      <w:r w:rsidR="005067D8">
        <w:rPr>
          <w:rFonts w:ascii="Times New Roman" w:hAnsi="Times New Roman"/>
          <w:color w:val="000000"/>
        </w:rPr>
        <w:t>.</w:t>
      </w:r>
      <w:bookmarkEnd w:id="6"/>
    </w:p>
    <w:sectPr w:rsidR="00252563" w:rsidRPr="001303EF">
      <w:headerReference w:type="even" r:id="rId9"/>
      <w:headerReference w:type="default" r:id="rId10"/>
      <w:footerReference w:type="even" r:id="rId11"/>
      <w:footerReference w:type="default" r:id="rId12"/>
      <w:headerReference w:type="first" r:id="rId13"/>
      <w:footerReference w:type="first" r:id="rId1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5F78F" w14:textId="77777777" w:rsidR="008432FD" w:rsidRDefault="008432FD">
      <w:pPr>
        <w:spacing w:before="120" w:after="0"/>
      </w:pPr>
      <w:r>
        <w:separator/>
      </w:r>
    </w:p>
  </w:endnote>
  <w:endnote w:type="continuationSeparator" w:id="0">
    <w:p w14:paraId="1062E19D" w14:textId="77777777" w:rsidR="008432FD" w:rsidRDefault="008432FD">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252563" w:rsidRDefault="0025256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252563" w:rsidRDefault="005067D8">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252563" w:rsidRDefault="0025256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30938" w14:textId="77777777" w:rsidR="008432FD" w:rsidRDefault="008432FD">
      <w:pPr>
        <w:spacing w:before="120" w:after="0"/>
      </w:pPr>
      <w:r>
        <w:separator/>
      </w:r>
    </w:p>
  </w:footnote>
  <w:footnote w:type="continuationSeparator" w:id="0">
    <w:p w14:paraId="6FE33CDA" w14:textId="77777777" w:rsidR="008432FD" w:rsidRDefault="008432FD">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252563" w:rsidRDefault="0025256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252563" w:rsidRDefault="00252563">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252563" w:rsidRDefault="0025256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17"/>
  </w:num>
  <w:num w:numId="3">
    <w:abstractNumId w:val="0"/>
  </w:num>
  <w:num w:numId="4">
    <w:abstractNumId w:val="16"/>
  </w:num>
  <w:num w:numId="5">
    <w:abstractNumId w:val="13"/>
  </w:num>
  <w:num w:numId="6">
    <w:abstractNumId w:val="15"/>
  </w:num>
  <w:num w:numId="7">
    <w:abstractNumId w:val="4"/>
  </w:num>
  <w:num w:numId="8">
    <w:abstractNumId w:val="2"/>
  </w:num>
  <w:num w:numId="9">
    <w:abstractNumId w:val="7"/>
  </w:num>
  <w:num w:numId="10">
    <w:abstractNumId w:val="5"/>
  </w:num>
  <w:num w:numId="11">
    <w:abstractNumId w:val="6"/>
  </w:num>
  <w:num w:numId="12">
    <w:abstractNumId w:val="1"/>
  </w:num>
  <w:num w:numId="13">
    <w:abstractNumId w:val="8"/>
  </w:num>
  <w:num w:numId="14">
    <w:abstractNumId w:val="3"/>
  </w:num>
  <w:num w:numId="15">
    <w:abstractNumId w:val="14"/>
  </w:num>
  <w:num w:numId="16">
    <w:abstractNumId w:val="10"/>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DE7"/>
    <w:rsid w:val="00000DF0"/>
    <w:rsid w:val="00001037"/>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554"/>
    <w:rsid w:val="00010B9F"/>
    <w:rsid w:val="000113E9"/>
    <w:rsid w:val="000118D3"/>
    <w:rsid w:val="00011BFF"/>
    <w:rsid w:val="00011E43"/>
    <w:rsid w:val="0001221F"/>
    <w:rsid w:val="00012335"/>
    <w:rsid w:val="00012455"/>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5F4A"/>
    <w:rsid w:val="00016069"/>
    <w:rsid w:val="0001678B"/>
    <w:rsid w:val="00016828"/>
    <w:rsid w:val="00016BB8"/>
    <w:rsid w:val="00016ECC"/>
    <w:rsid w:val="00016F10"/>
    <w:rsid w:val="000172BD"/>
    <w:rsid w:val="00017646"/>
    <w:rsid w:val="00017714"/>
    <w:rsid w:val="00017F21"/>
    <w:rsid w:val="0002022C"/>
    <w:rsid w:val="00020ACC"/>
    <w:rsid w:val="00020C67"/>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C03"/>
    <w:rsid w:val="000312CF"/>
    <w:rsid w:val="0003181C"/>
    <w:rsid w:val="00031FE1"/>
    <w:rsid w:val="00032856"/>
    <w:rsid w:val="00032D0A"/>
    <w:rsid w:val="00033130"/>
    <w:rsid w:val="0003360B"/>
    <w:rsid w:val="00033B21"/>
    <w:rsid w:val="00034348"/>
    <w:rsid w:val="00034D50"/>
    <w:rsid w:val="00034E08"/>
    <w:rsid w:val="000356D3"/>
    <w:rsid w:val="000358D1"/>
    <w:rsid w:val="00035EF0"/>
    <w:rsid w:val="000361DD"/>
    <w:rsid w:val="000363E8"/>
    <w:rsid w:val="00037290"/>
    <w:rsid w:val="000376C6"/>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DCB"/>
    <w:rsid w:val="00077E27"/>
    <w:rsid w:val="00077FBE"/>
    <w:rsid w:val="00080662"/>
    <w:rsid w:val="000808E3"/>
    <w:rsid w:val="0008090D"/>
    <w:rsid w:val="00080BEE"/>
    <w:rsid w:val="00081023"/>
    <w:rsid w:val="00081105"/>
    <w:rsid w:val="000822A0"/>
    <w:rsid w:val="000822DA"/>
    <w:rsid w:val="0008268E"/>
    <w:rsid w:val="00082BCE"/>
    <w:rsid w:val="00082F22"/>
    <w:rsid w:val="000831A7"/>
    <w:rsid w:val="0008344F"/>
    <w:rsid w:val="00083741"/>
    <w:rsid w:val="00083BE5"/>
    <w:rsid w:val="000848A4"/>
    <w:rsid w:val="000855F8"/>
    <w:rsid w:val="0008568B"/>
    <w:rsid w:val="000864DF"/>
    <w:rsid w:val="00086ACA"/>
    <w:rsid w:val="00086D0F"/>
    <w:rsid w:val="00086E04"/>
    <w:rsid w:val="00086F20"/>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F67"/>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B54"/>
    <w:rsid w:val="000E117E"/>
    <w:rsid w:val="000E19B8"/>
    <w:rsid w:val="000E22D3"/>
    <w:rsid w:val="000E2641"/>
    <w:rsid w:val="000E286B"/>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716D"/>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A9F"/>
    <w:rsid w:val="000F5CD3"/>
    <w:rsid w:val="000F5D9D"/>
    <w:rsid w:val="000F5EAE"/>
    <w:rsid w:val="000F6089"/>
    <w:rsid w:val="000F61B1"/>
    <w:rsid w:val="000F6436"/>
    <w:rsid w:val="000F65C5"/>
    <w:rsid w:val="000F675C"/>
    <w:rsid w:val="000F6D45"/>
    <w:rsid w:val="000F7068"/>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263"/>
    <w:rsid w:val="001038A2"/>
    <w:rsid w:val="00103CA7"/>
    <w:rsid w:val="00103D3A"/>
    <w:rsid w:val="0010401B"/>
    <w:rsid w:val="00104598"/>
    <w:rsid w:val="00104824"/>
    <w:rsid w:val="00104B82"/>
    <w:rsid w:val="00104BED"/>
    <w:rsid w:val="00105127"/>
    <w:rsid w:val="0010515E"/>
    <w:rsid w:val="001058B5"/>
    <w:rsid w:val="00105E55"/>
    <w:rsid w:val="0010634F"/>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500B"/>
    <w:rsid w:val="001256FC"/>
    <w:rsid w:val="001263CC"/>
    <w:rsid w:val="0012654A"/>
    <w:rsid w:val="00126774"/>
    <w:rsid w:val="00126849"/>
    <w:rsid w:val="0012684B"/>
    <w:rsid w:val="00126B50"/>
    <w:rsid w:val="0012730C"/>
    <w:rsid w:val="001275AA"/>
    <w:rsid w:val="00127E57"/>
    <w:rsid w:val="00127E95"/>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7E8"/>
    <w:rsid w:val="00136856"/>
    <w:rsid w:val="00136DA7"/>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2AC2"/>
    <w:rsid w:val="0016306D"/>
    <w:rsid w:val="00163AE5"/>
    <w:rsid w:val="00163B13"/>
    <w:rsid w:val="00163D09"/>
    <w:rsid w:val="00163DD7"/>
    <w:rsid w:val="0016435F"/>
    <w:rsid w:val="00164C13"/>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4F1"/>
    <w:rsid w:val="0019502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362"/>
    <w:rsid w:val="001B5566"/>
    <w:rsid w:val="001B5AFF"/>
    <w:rsid w:val="001B5FDC"/>
    <w:rsid w:val="001B61AE"/>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21A"/>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AEB"/>
    <w:rsid w:val="001D0C30"/>
    <w:rsid w:val="001D140A"/>
    <w:rsid w:val="001D18BD"/>
    <w:rsid w:val="001D1C45"/>
    <w:rsid w:val="001D1E28"/>
    <w:rsid w:val="001D20C5"/>
    <w:rsid w:val="001D2111"/>
    <w:rsid w:val="001D32EF"/>
    <w:rsid w:val="001D3451"/>
    <w:rsid w:val="001D39E9"/>
    <w:rsid w:val="001D40F5"/>
    <w:rsid w:val="001D43AF"/>
    <w:rsid w:val="001D45D8"/>
    <w:rsid w:val="001D4ABF"/>
    <w:rsid w:val="001D4CAE"/>
    <w:rsid w:val="001D4EF1"/>
    <w:rsid w:val="001D50ED"/>
    <w:rsid w:val="001D61C9"/>
    <w:rsid w:val="001D6740"/>
    <w:rsid w:val="001D68AB"/>
    <w:rsid w:val="001D692B"/>
    <w:rsid w:val="001D69D9"/>
    <w:rsid w:val="001D6B18"/>
    <w:rsid w:val="001D6C22"/>
    <w:rsid w:val="001D7365"/>
    <w:rsid w:val="001D75F5"/>
    <w:rsid w:val="001D7670"/>
    <w:rsid w:val="001D77B8"/>
    <w:rsid w:val="001D799B"/>
    <w:rsid w:val="001D79F6"/>
    <w:rsid w:val="001D7A31"/>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502"/>
    <w:rsid w:val="001F576E"/>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D3A"/>
    <w:rsid w:val="00213AB2"/>
    <w:rsid w:val="00213BA5"/>
    <w:rsid w:val="00214191"/>
    <w:rsid w:val="002149A6"/>
    <w:rsid w:val="00214AF1"/>
    <w:rsid w:val="00214AFB"/>
    <w:rsid w:val="00215295"/>
    <w:rsid w:val="00215446"/>
    <w:rsid w:val="00215C4F"/>
    <w:rsid w:val="00215ED0"/>
    <w:rsid w:val="00216350"/>
    <w:rsid w:val="002165D5"/>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CF6"/>
    <w:rsid w:val="00226D8B"/>
    <w:rsid w:val="00226DC1"/>
    <w:rsid w:val="00226E4C"/>
    <w:rsid w:val="002276F1"/>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A7"/>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056"/>
    <w:rsid w:val="00252563"/>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517"/>
    <w:rsid w:val="0028655C"/>
    <w:rsid w:val="00286674"/>
    <w:rsid w:val="002868DD"/>
    <w:rsid w:val="00286968"/>
    <w:rsid w:val="002869F3"/>
    <w:rsid w:val="00286CEA"/>
    <w:rsid w:val="002873F4"/>
    <w:rsid w:val="00287570"/>
    <w:rsid w:val="002875B8"/>
    <w:rsid w:val="002878A4"/>
    <w:rsid w:val="00287E4D"/>
    <w:rsid w:val="00287E4E"/>
    <w:rsid w:val="002907CA"/>
    <w:rsid w:val="0029084A"/>
    <w:rsid w:val="0029152A"/>
    <w:rsid w:val="0029173B"/>
    <w:rsid w:val="00291850"/>
    <w:rsid w:val="00291BC6"/>
    <w:rsid w:val="00291CF9"/>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911"/>
    <w:rsid w:val="002C7CE9"/>
    <w:rsid w:val="002D09E4"/>
    <w:rsid w:val="002D0A95"/>
    <w:rsid w:val="002D0D92"/>
    <w:rsid w:val="002D1686"/>
    <w:rsid w:val="002D1817"/>
    <w:rsid w:val="002D1948"/>
    <w:rsid w:val="002D1AFE"/>
    <w:rsid w:val="002D22DD"/>
    <w:rsid w:val="002D2560"/>
    <w:rsid w:val="002D2761"/>
    <w:rsid w:val="002D2939"/>
    <w:rsid w:val="002D299D"/>
    <w:rsid w:val="002D2B9D"/>
    <w:rsid w:val="002D2C8C"/>
    <w:rsid w:val="002D3111"/>
    <w:rsid w:val="002D34E2"/>
    <w:rsid w:val="002D3B3D"/>
    <w:rsid w:val="002D4921"/>
    <w:rsid w:val="002D4A92"/>
    <w:rsid w:val="002D4EFD"/>
    <w:rsid w:val="002D4F74"/>
    <w:rsid w:val="002D5526"/>
    <w:rsid w:val="002D5655"/>
    <w:rsid w:val="002D56A8"/>
    <w:rsid w:val="002D5ECC"/>
    <w:rsid w:val="002D6322"/>
    <w:rsid w:val="002D688D"/>
    <w:rsid w:val="002D68AF"/>
    <w:rsid w:val="002D71E2"/>
    <w:rsid w:val="002E07D0"/>
    <w:rsid w:val="002E09DB"/>
    <w:rsid w:val="002E0F64"/>
    <w:rsid w:val="002E12CF"/>
    <w:rsid w:val="002E188F"/>
    <w:rsid w:val="002E1E87"/>
    <w:rsid w:val="002E2D22"/>
    <w:rsid w:val="002E3317"/>
    <w:rsid w:val="002E335E"/>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A7E"/>
    <w:rsid w:val="00300C3F"/>
    <w:rsid w:val="003013A7"/>
    <w:rsid w:val="00301464"/>
    <w:rsid w:val="003018B7"/>
    <w:rsid w:val="003018E0"/>
    <w:rsid w:val="00301D1F"/>
    <w:rsid w:val="00301FC5"/>
    <w:rsid w:val="00301FCA"/>
    <w:rsid w:val="00302331"/>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A8F"/>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8AF"/>
    <w:rsid w:val="00326A7A"/>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D9"/>
    <w:rsid w:val="0033554E"/>
    <w:rsid w:val="003361FD"/>
    <w:rsid w:val="00336320"/>
    <w:rsid w:val="00336D6F"/>
    <w:rsid w:val="00336DF2"/>
    <w:rsid w:val="00336F46"/>
    <w:rsid w:val="003372AD"/>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3A"/>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248F"/>
    <w:rsid w:val="003725C9"/>
    <w:rsid w:val="0037280C"/>
    <w:rsid w:val="00372910"/>
    <w:rsid w:val="0037293B"/>
    <w:rsid w:val="00372AED"/>
    <w:rsid w:val="00373A7A"/>
    <w:rsid w:val="00373B68"/>
    <w:rsid w:val="00373BE7"/>
    <w:rsid w:val="00373DF3"/>
    <w:rsid w:val="00373E68"/>
    <w:rsid w:val="00373F0E"/>
    <w:rsid w:val="003745FF"/>
    <w:rsid w:val="0037462C"/>
    <w:rsid w:val="00374D2B"/>
    <w:rsid w:val="003751BA"/>
    <w:rsid w:val="003751F0"/>
    <w:rsid w:val="00375392"/>
    <w:rsid w:val="00375712"/>
    <w:rsid w:val="00375A5E"/>
    <w:rsid w:val="00376D85"/>
    <w:rsid w:val="00376F5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4D9"/>
    <w:rsid w:val="0038679F"/>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696"/>
    <w:rsid w:val="00395CD3"/>
    <w:rsid w:val="00396337"/>
    <w:rsid w:val="003967D5"/>
    <w:rsid w:val="003969CB"/>
    <w:rsid w:val="00396F1B"/>
    <w:rsid w:val="0039756F"/>
    <w:rsid w:val="00397ABE"/>
    <w:rsid w:val="00397BCC"/>
    <w:rsid w:val="003A0313"/>
    <w:rsid w:val="003A0697"/>
    <w:rsid w:val="003A085A"/>
    <w:rsid w:val="003A14EA"/>
    <w:rsid w:val="003A18D3"/>
    <w:rsid w:val="003A1C0A"/>
    <w:rsid w:val="003A203C"/>
    <w:rsid w:val="003A23ED"/>
    <w:rsid w:val="003A2413"/>
    <w:rsid w:val="003A30C4"/>
    <w:rsid w:val="003A317D"/>
    <w:rsid w:val="003A39BE"/>
    <w:rsid w:val="003A39F9"/>
    <w:rsid w:val="003A39FB"/>
    <w:rsid w:val="003A4496"/>
    <w:rsid w:val="003A46D1"/>
    <w:rsid w:val="003A5050"/>
    <w:rsid w:val="003A5089"/>
    <w:rsid w:val="003A50F1"/>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66"/>
    <w:rsid w:val="003B6CE5"/>
    <w:rsid w:val="003B7080"/>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3CA"/>
    <w:rsid w:val="003D1853"/>
    <w:rsid w:val="003D247B"/>
    <w:rsid w:val="003D2595"/>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AF2"/>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444"/>
    <w:rsid w:val="003E66C0"/>
    <w:rsid w:val="003E69BE"/>
    <w:rsid w:val="003E6D4C"/>
    <w:rsid w:val="003E719C"/>
    <w:rsid w:val="003E71B1"/>
    <w:rsid w:val="003E7F9B"/>
    <w:rsid w:val="003F014D"/>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6253"/>
    <w:rsid w:val="00406467"/>
    <w:rsid w:val="00406521"/>
    <w:rsid w:val="004065A3"/>
    <w:rsid w:val="0040660D"/>
    <w:rsid w:val="00406FA9"/>
    <w:rsid w:val="00407099"/>
    <w:rsid w:val="0040770D"/>
    <w:rsid w:val="0040781A"/>
    <w:rsid w:val="00407BDC"/>
    <w:rsid w:val="00407D19"/>
    <w:rsid w:val="00407EAB"/>
    <w:rsid w:val="00407F18"/>
    <w:rsid w:val="0041070E"/>
    <w:rsid w:val="00410BC9"/>
    <w:rsid w:val="00410D7E"/>
    <w:rsid w:val="00411589"/>
    <w:rsid w:val="00411C15"/>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617"/>
    <w:rsid w:val="00416C5B"/>
    <w:rsid w:val="00416DB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3C58"/>
    <w:rsid w:val="00434924"/>
    <w:rsid w:val="00434B9F"/>
    <w:rsid w:val="00434E4E"/>
    <w:rsid w:val="0043554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4A9"/>
    <w:rsid w:val="00454153"/>
    <w:rsid w:val="00454797"/>
    <w:rsid w:val="004547B4"/>
    <w:rsid w:val="00454C93"/>
    <w:rsid w:val="00455861"/>
    <w:rsid w:val="00456212"/>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8E5"/>
    <w:rsid w:val="00467A3F"/>
    <w:rsid w:val="0047009A"/>
    <w:rsid w:val="004701B9"/>
    <w:rsid w:val="00470B86"/>
    <w:rsid w:val="00470F64"/>
    <w:rsid w:val="00471168"/>
    <w:rsid w:val="004711D4"/>
    <w:rsid w:val="004719EA"/>
    <w:rsid w:val="00471DBD"/>
    <w:rsid w:val="00471EB1"/>
    <w:rsid w:val="004720FB"/>
    <w:rsid w:val="004729BB"/>
    <w:rsid w:val="00472A02"/>
    <w:rsid w:val="00473DE8"/>
    <w:rsid w:val="00474017"/>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A9C"/>
    <w:rsid w:val="00481C0C"/>
    <w:rsid w:val="00481DDB"/>
    <w:rsid w:val="00481E41"/>
    <w:rsid w:val="00481FB9"/>
    <w:rsid w:val="004820A1"/>
    <w:rsid w:val="00482373"/>
    <w:rsid w:val="00482736"/>
    <w:rsid w:val="0048297D"/>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AAA"/>
    <w:rsid w:val="004920CE"/>
    <w:rsid w:val="004921F4"/>
    <w:rsid w:val="00492490"/>
    <w:rsid w:val="004926C7"/>
    <w:rsid w:val="00492EDE"/>
    <w:rsid w:val="0049327F"/>
    <w:rsid w:val="004938B3"/>
    <w:rsid w:val="00493E6D"/>
    <w:rsid w:val="00493FF6"/>
    <w:rsid w:val="00494081"/>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0AFB"/>
    <w:rsid w:val="004B116D"/>
    <w:rsid w:val="004B144E"/>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76B"/>
    <w:rsid w:val="004E38DD"/>
    <w:rsid w:val="004E3B0F"/>
    <w:rsid w:val="004E3E32"/>
    <w:rsid w:val="004E462B"/>
    <w:rsid w:val="004E47F8"/>
    <w:rsid w:val="004E48AA"/>
    <w:rsid w:val="004E4952"/>
    <w:rsid w:val="004E5790"/>
    <w:rsid w:val="004E581D"/>
    <w:rsid w:val="004E581E"/>
    <w:rsid w:val="004E5834"/>
    <w:rsid w:val="004E58E1"/>
    <w:rsid w:val="004E5BA4"/>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D57"/>
    <w:rsid w:val="004F6583"/>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99E"/>
    <w:rsid w:val="00520075"/>
    <w:rsid w:val="00520FBE"/>
    <w:rsid w:val="00521075"/>
    <w:rsid w:val="005215C7"/>
    <w:rsid w:val="005217BF"/>
    <w:rsid w:val="00521847"/>
    <w:rsid w:val="00522132"/>
    <w:rsid w:val="005224D5"/>
    <w:rsid w:val="00522651"/>
    <w:rsid w:val="00522AAF"/>
    <w:rsid w:val="00522B14"/>
    <w:rsid w:val="00522C5E"/>
    <w:rsid w:val="00522F94"/>
    <w:rsid w:val="00523149"/>
    <w:rsid w:val="00523544"/>
    <w:rsid w:val="005237AB"/>
    <w:rsid w:val="00523D5F"/>
    <w:rsid w:val="005245D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380"/>
    <w:rsid w:val="00533860"/>
    <w:rsid w:val="0053434F"/>
    <w:rsid w:val="005343F2"/>
    <w:rsid w:val="005344F2"/>
    <w:rsid w:val="005345B5"/>
    <w:rsid w:val="0053498F"/>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A08"/>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357"/>
    <w:rsid w:val="0055239B"/>
    <w:rsid w:val="00552400"/>
    <w:rsid w:val="005529DC"/>
    <w:rsid w:val="00552B55"/>
    <w:rsid w:val="00552C49"/>
    <w:rsid w:val="005540B0"/>
    <w:rsid w:val="005543C7"/>
    <w:rsid w:val="0055471E"/>
    <w:rsid w:val="0055546D"/>
    <w:rsid w:val="00555A24"/>
    <w:rsid w:val="00555DC6"/>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1043"/>
    <w:rsid w:val="00581089"/>
    <w:rsid w:val="005811B0"/>
    <w:rsid w:val="00581A9B"/>
    <w:rsid w:val="005820B7"/>
    <w:rsid w:val="005823EB"/>
    <w:rsid w:val="005831A6"/>
    <w:rsid w:val="00583427"/>
    <w:rsid w:val="00583621"/>
    <w:rsid w:val="005838EB"/>
    <w:rsid w:val="00583D8B"/>
    <w:rsid w:val="00584355"/>
    <w:rsid w:val="00584530"/>
    <w:rsid w:val="00584584"/>
    <w:rsid w:val="00584638"/>
    <w:rsid w:val="00584954"/>
    <w:rsid w:val="00584E5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E20"/>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2C59"/>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7432"/>
    <w:rsid w:val="005E7524"/>
    <w:rsid w:val="005E769A"/>
    <w:rsid w:val="005E7CDE"/>
    <w:rsid w:val="005F0339"/>
    <w:rsid w:val="005F0D86"/>
    <w:rsid w:val="005F1003"/>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78E"/>
    <w:rsid w:val="005F4B8E"/>
    <w:rsid w:val="005F5C65"/>
    <w:rsid w:val="005F5F5D"/>
    <w:rsid w:val="005F6393"/>
    <w:rsid w:val="005F64E9"/>
    <w:rsid w:val="005F6D55"/>
    <w:rsid w:val="005F70CC"/>
    <w:rsid w:val="005F710E"/>
    <w:rsid w:val="005F722C"/>
    <w:rsid w:val="005F7922"/>
    <w:rsid w:val="005F7B46"/>
    <w:rsid w:val="00600132"/>
    <w:rsid w:val="00600400"/>
    <w:rsid w:val="006004C1"/>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CD9"/>
    <w:rsid w:val="00607E38"/>
    <w:rsid w:val="00607EE0"/>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EAE"/>
    <w:rsid w:val="006152E4"/>
    <w:rsid w:val="006155D2"/>
    <w:rsid w:val="00615A39"/>
    <w:rsid w:val="00615B47"/>
    <w:rsid w:val="00615E85"/>
    <w:rsid w:val="00616117"/>
    <w:rsid w:val="0061696F"/>
    <w:rsid w:val="00616CCC"/>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1BA"/>
    <w:rsid w:val="00650396"/>
    <w:rsid w:val="006523AA"/>
    <w:rsid w:val="006524BE"/>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161"/>
    <w:rsid w:val="0066529E"/>
    <w:rsid w:val="00665E47"/>
    <w:rsid w:val="00666902"/>
    <w:rsid w:val="00666980"/>
    <w:rsid w:val="006669AC"/>
    <w:rsid w:val="00666B2A"/>
    <w:rsid w:val="0066708C"/>
    <w:rsid w:val="00667F99"/>
    <w:rsid w:val="00667FF7"/>
    <w:rsid w:val="00670289"/>
    <w:rsid w:val="006705A2"/>
    <w:rsid w:val="00670C1C"/>
    <w:rsid w:val="00670FC3"/>
    <w:rsid w:val="006712F4"/>
    <w:rsid w:val="00671972"/>
    <w:rsid w:val="00671CF6"/>
    <w:rsid w:val="00671EAA"/>
    <w:rsid w:val="00671FC5"/>
    <w:rsid w:val="006722AF"/>
    <w:rsid w:val="006728A8"/>
    <w:rsid w:val="006729B9"/>
    <w:rsid w:val="00673362"/>
    <w:rsid w:val="00673583"/>
    <w:rsid w:val="00673620"/>
    <w:rsid w:val="00673656"/>
    <w:rsid w:val="00673937"/>
    <w:rsid w:val="00673DD9"/>
    <w:rsid w:val="00673E44"/>
    <w:rsid w:val="00674116"/>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3044"/>
    <w:rsid w:val="006934BB"/>
    <w:rsid w:val="0069374B"/>
    <w:rsid w:val="00693AFA"/>
    <w:rsid w:val="0069457A"/>
    <w:rsid w:val="00694A4D"/>
    <w:rsid w:val="006954D1"/>
    <w:rsid w:val="006954F3"/>
    <w:rsid w:val="006960FB"/>
    <w:rsid w:val="0069640C"/>
    <w:rsid w:val="00696897"/>
    <w:rsid w:val="00697823"/>
    <w:rsid w:val="00697973"/>
    <w:rsid w:val="00697C59"/>
    <w:rsid w:val="00697E70"/>
    <w:rsid w:val="006A0D18"/>
    <w:rsid w:val="006A0D80"/>
    <w:rsid w:val="006A0DA1"/>
    <w:rsid w:val="006A11E0"/>
    <w:rsid w:val="006A12AE"/>
    <w:rsid w:val="006A1445"/>
    <w:rsid w:val="006A145A"/>
    <w:rsid w:val="006A181A"/>
    <w:rsid w:val="006A1BED"/>
    <w:rsid w:val="006A232D"/>
    <w:rsid w:val="006A2359"/>
    <w:rsid w:val="006A24B4"/>
    <w:rsid w:val="006A255C"/>
    <w:rsid w:val="006A260C"/>
    <w:rsid w:val="006A28FF"/>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718"/>
    <w:rsid w:val="006B19C4"/>
    <w:rsid w:val="006B1CCE"/>
    <w:rsid w:val="006B2114"/>
    <w:rsid w:val="006B2683"/>
    <w:rsid w:val="006B2E4E"/>
    <w:rsid w:val="006B2EDC"/>
    <w:rsid w:val="006B2FB8"/>
    <w:rsid w:val="006B3229"/>
    <w:rsid w:val="006B357B"/>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C18"/>
    <w:rsid w:val="006B6CCB"/>
    <w:rsid w:val="006B6D7E"/>
    <w:rsid w:val="006B70BE"/>
    <w:rsid w:val="006B72E6"/>
    <w:rsid w:val="006B7842"/>
    <w:rsid w:val="006B7939"/>
    <w:rsid w:val="006C010D"/>
    <w:rsid w:val="006C0949"/>
    <w:rsid w:val="006C0A0C"/>
    <w:rsid w:val="006C151C"/>
    <w:rsid w:val="006C1AE1"/>
    <w:rsid w:val="006C1BB8"/>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55E"/>
    <w:rsid w:val="006C6802"/>
    <w:rsid w:val="006C6A67"/>
    <w:rsid w:val="006C6CC0"/>
    <w:rsid w:val="006C6F91"/>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1059"/>
    <w:rsid w:val="006F1382"/>
    <w:rsid w:val="006F16A7"/>
    <w:rsid w:val="006F1963"/>
    <w:rsid w:val="006F1A4B"/>
    <w:rsid w:val="006F1AB3"/>
    <w:rsid w:val="006F1EB4"/>
    <w:rsid w:val="006F283C"/>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23D"/>
    <w:rsid w:val="00702859"/>
    <w:rsid w:val="007028C5"/>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CE6"/>
    <w:rsid w:val="00715DD0"/>
    <w:rsid w:val="00715F57"/>
    <w:rsid w:val="00715F5B"/>
    <w:rsid w:val="00716163"/>
    <w:rsid w:val="0071617A"/>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401"/>
    <w:rsid w:val="007227C2"/>
    <w:rsid w:val="0072282C"/>
    <w:rsid w:val="00722D64"/>
    <w:rsid w:val="00722E05"/>
    <w:rsid w:val="00723119"/>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7347"/>
    <w:rsid w:val="00727617"/>
    <w:rsid w:val="00727D39"/>
    <w:rsid w:val="00727D5B"/>
    <w:rsid w:val="0073089C"/>
    <w:rsid w:val="007308B9"/>
    <w:rsid w:val="00730A1E"/>
    <w:rsid w:val="00730E77"/>
    <w:rsid w:val="00731086"/>
    <w:rsid w:val="0073142D"/>
    <w:rsid w:val="0073143E"/>
    <w:rsid w:val="00731B5E"/>
    <w:rsid w:val="00732111"/>
    <w:rsid w:val="00732274"/>
    <w:rsid w:val="007322BF"/>
    <w:rsid w:val="007324D6"/>
    <w:rsid w:val="007326F2"/>
    <w:rsid w:val="00732B20"/>
    <w:rsid w:val="00732FF5"/>
    <w:rsid w:val="00733003"/>
    <w:rsid w:val="007336DA"/>
    <w:rsid w:val="00733C38"/>
    <w:rsid w:val="007343A4"/>
    <w:rsid w:val="00734851"/>
    <w:rsid w:val="00734869"/>
    <w:rsid w:val="00734B8E"/>
    <w:rsid w:val="0073536F"/>
    <w:rsid w:val="00735891"/>
    <w:rsid w:val="007358C4"/>
    <w:rsid w:val="00735D34"/>
    <w:rsid w:val="007368F3"/>
    <w:rsid w:val="00736B7E"/>
    <w:rsid w:val="00737309"/>
    <w:rsid w:val="00737686"/>
    <w:rsid w:val="00737E2E"/>
    <w:rsid w:val="0074046F"/>
    <w:rsid w:val="007405B9"/>
    <w:rsid w:val="00740A4C"/>
    <w:rsid w:val="00740C6B"/>
    <w:rsid w:val="00740E93"/>
    <w:rsid w:val="00740ED9"/>
    <w:rsid w:val="007417F8"/>
    <w:rsid w:val="00741D42"/>
    <w:rsid w:val="00741E50"/>
    <w:rsid w:val="00742AF2"/>
    <w:rsid w:val="007434F7"/>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413"/>
    <w:rsid w:val="007527F6"/>
    <w:rsid w:val="00752AB4"/>
    <w:rsid w:val="00753052"/>
    <w:rsid w:val="007531C7"/>
    <w:rsid w:val="00753461"/>
    <w:rsid w:val="0075364D"/>
    <w:rsid w:val="00753738"/>
    <w:rsid w:val="0075378D"/>
    <w:rsid w:val="00753879"/>
    <w:rsid w:val="00753B5C"/>
    <w:rsid w:val="00753BB4"/>
    <w:rsid w:val="0075467C"/>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70038"/>
    <w:rsid w:val="00770B92"/>
    <w:rsid w:val="00770BBD"/>
    <w:rsid w:val="007710D9"/>
    <w:rsid w:val="007715BD"/>
    <w:rsid w:val="007715D2"/>
    <w:rsid w:val="00771632"/>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AA5"/>
    <w:rsid w:val="00776E05"/>
    <w:rsid w:val="00776E82"/>
    <w:rsid w:val="0077721A"/>
    <w:rsid w:val="007773E1"/>
    <w:rsid w:val="00777B7A"/>
    <w:rsid w:val="007800E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A7F"/>
    <w:rsid w:val="00791E9B"/>
    <w:rsid w:val="00791F8B"/>
    <w:rsid w:val="0079269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55F"/>
    <w:rsid w:val="007A3A61"/>
    <w:rsid w:val="007A3F35"/>
    <w:rsid w:val="007A43A0"/>
    <w:rsid w:val="007A470B"/>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6FA"/>
    <w:rsid w:val="007E0893"/>
    <w:rsid w:val="007E0910"/>
    <w:rsid w:val="007E0D9C"/>
    <w:rsid w:val="007E0E8E"/>
    <w:rsid w:val="007E13DD"/>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EAD"/>
    <w:rsid w:val="007F0B81"/>
    <w:rsid w:val="007F0F43"/>
    <w:rsid w:val="007F11B2"/>
    <w:rsid w:val="007F1C1E"/>
    <w:rsid w:val="007F1CCF"/>
    <w:rsid w:val="007F1E45"/>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B15"/>
    <w:rsid w:val="007F5C95"/>
    <w:rsid w:val="007F5F01"/>
    <w:rsid w:val="007F60FD"/>
    <w:rsid w:val="007F64AB"/>
    <w:rsid w:val="007F6B97"/>
    <w:rsid w:val="007F6D12"/>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473D"/>
    <w:rsid w:val="00814940"/>
    <w:rsid w:val="00814E23"/>
    <w:rsid w:val="00815470"/>
    <w:rsid w:val="008158D8"/>
    <w:rsid w:val="00815D0A"/>
    <w:rsid w:val="00815E0D"/>
    <w:rsid w:val="00816975"/>
    <w:rsid w:val="00817479"/>
    <w:rsid w:val="00817773"/>
    <w:rsid w:val="00817BCB"/>
    <w:rsid w:val="008204F4"/>
    <w:rsid w:val="0082079B"/>
    <w:rsid w:val="00820A03"/>
    <w:rsid w:val="00820BB1"/>
    <w:rsid w:val="008211E0"/>
    <w:rsid w:val="00821201"/>
    <w:rsid w:val="008212BE"/>
    <w:rsid w:val="008217E2"/>
    <w:rsid w:val="00821818"/>
    <w:rsid w:val="008229B2"/>
    <w:rsid w:val="00822CF0"/>
    <w:rsid w:val="00823191"/>
    <w:rsid w:val="008234D8"/>
    <w:rsid w:val="0082355F"/>
    <w:rsid w:val="008238D5"/>
    <w:rsid w:val="008241D5"/>
    <w:rsid w:val="008241D8"/>
    <w:rsid w:val="00824314"/>
    <w:rsid w:val="0082461F"/>
    <w:rsid w:val="00824F86"/>
    <w:rsid w:val="008259B6"/>
    <w:rsid w:val="00825AC6"/>
    <w:rsid w:val="00825CCD"/>
    <w:rsid w:val="00825F55"/>
    <w:rsid w:val="008263C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91"/>
    <w:rsid w:val="00851075"/>
    <w:rsid w:val="008510F6"/>
    <w:rsid w:val="008513F6"/>
    <w:rsid w:val="008518EE"/>
    <w:rsid w:val="00851986"/>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7ED"/>
    <w:rsid w:val="0085491B"/>
    <w:rsid w:val="00854CC3"/>
    <w:rsid w:val="008550A6"/>
    <w:rsid w:val="008553EE"/>
    <w:rsid w:val="0085579B"/>
    <w:rsid w:val="00855B05"/>
    <w:rsid w:val="00855B99"/>
    <w:rsid w:val="0085607A"/>
    <w:rsid w:val="008563AB"/>
    <w:rsid w:val="00856488"/>
    <w:rsid w:val="0085667D"/>
    <w:rsid w:val="00856AC2"/>
    <w:rsid w:val="0085734D"/>
    <w:rsid w:val="00857441"/>
    <w:rsid w:val="00857CE6"/>
    <w:rsid w:val="00861F45"/>
    <w:rsid w:val="00861FDA"/>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385"/>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F45"/>
    <w:rsid w:val="00884FF4"/>
    <w:rsid w:val="00885597"/>
    <w:rsid w:val="008857C0"/>
    <w:rsid w:val="00885A58"/>
    <w:rsid w:val="00885CB8"/>
    <w:rsid w:val="00885D9F"/>
    <w:rsid w:val="00886706"/>
    <w:rsid w:val="008867F7"/>
    <w:rsid w:val="00886BBB"/>
    <w:rsid w:val="00886CC3"/>
    <w:rsid w:val="00887201"/>
    <w:rsid w:val="0088744E"/>
    <w:rsid w:val="00887C83"/>
    <w:rsid w:val="00887DCD"/>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E7A"/>
    <w:rsid w:val="008A2427"/>
    <w:rsid w:val="008A3109"/>
    <w:rsid w:val="008A344A"/>
    <w:rsid w:val="008A3889"/>
    <w:rsid w:val="008A38EB"/>
    <w:rsid w:val="008A45AD"/>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E72"/>
    <w:rsid w:val="008B7F18"/>
    <w:rsid w:val="008C0047"/>
    <w:rsid w:val="008C0680"/>
    <w:rsid w:val="008C09C4"/>
    <w:rsid w:val="008C0C60"/>
    <w:rsid w:val="008C0F1D"/>
    <w:rsid w:val="008C1265"/>
    <w:rsid w:val="008C1DFC"/>
    <w:rsid w:val="008C2512"/>
    <w:rsid w:val="008C26C9"/>
    <w:rsid w:val="008C2707"/>
    <w:rsid w:val="008C28B1"/>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B5B"/>
    <w:rsid w:val="008D0CA9"/>
    <w:rsid w:val="008D1336"/>
    <w:rsid w:val="008D1693"/>
    <w:rsid w:val="008D22C4"/>
    <w:rsid w:val="008D270D"/>
    <w:rsid w:val="008D3081"/>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C19"/>
    <w:rsid w:val="008E4DA8"/>
    <w:rsid w:val="008E4EAD"/>
    <w:rsid w:val="008E54F0"/>
    <w:rsid w:val="008E5740"/>
    <w:rsid w:val="008E6B16"/>
    <w:rsid w:val="008E6EB6"/>
    <w:rsid w:val="008E74D5"/>
    <w:rsid w:val="008E7723"/>
    <w:rsid w:val="008E7A60"/>
    <w:rsid w:val="008E7C2A"/>
    <w:rsid w:val="008E7D0F"/>
    <w:rsid w:val="008E7DAE"/>
    <w:rsid w:val="008F03F3"/>
    <w:rsid w:val="008F0D56"/>
    <w:rsid w:val="008F0FB7"/>
    <w:rsid w:val="008F1101"/>
    <w:rsid w:val="008F151C"/>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79C"/>
    <w:rsid w:val="009072BE"/>
    <w:rsid w:val="0090772A"/>
    <w:rsid w:val="00907B5C"/>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72B"/>
    <w:rsid w:val="0091490C"/>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E3A"/>
    <w:rsid w:val="009213AF"/>
    <w:rsid w:val="00921758"/>
    <w:rsid w:val="0092261C"/>
    <w:rsid w:val="00922B14"/>
    <w:rsid w:val="00922FDD"/>
    <w:rsid w:val="0092339E"/>
    <w:rsid w:val="0092356E"/>
    <w:rsid w:val="00923934"/>
    <w:rsid w:val="00923A2A"/>
    <w:rsid w:val="00923F9E"/>
    <w:rsid w:val="0092412B"/>
    <w:rsid w:val="0092447F"/>
    <w:rsid w:val="009246D6"/>
    <w:rsid w:val="00924A8F"/>
    <w:rsid w:val="00924BF6"/>
    <w:rsid w:val="0092562D"/>
    <w:rsid w:val="0092657A"/>
    <w:rsid w:val="009267C2"/>
    <w:rsid w:val="009268A8"/>
    <w:rsid w:val="009268CF"/>
    <w:rsid w:val="00927063"/>
    <w:rsid w:val="009273C7"/>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CCE"/>
    <w:rsid w:val="00943646"/>
    <w:rsid w:val="009437BA"/>
    <w:rsid w:val="009437EE"/>
    <w:rsid w:val="00943DB6"/>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B60"/>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09FC"/>
    <w:rsid w:val="0096122A"/>
    <w:rsid w:val="0096166C"/>
    <w:rsid w:val="009616B9"/>
    <w:rsid w:val="009618A7"/>
    <w:rsid w:val="009618DB"/>
    <w:rsid w:val="00961B7E"/>
    <w:rsid w:val="00961CAC"/>
    <w:rsid w:val="009620A9"/>
    <w:rsid w:val="0096268C"/>
    <w:rsid w:val="00962798"/>
    <w:rsid w:val="00962E9F"/>
    <w:rsid w:val="00962ED7"/>
    <w:rsid w:val="009634F0"/>
    <w:rsid w:val="00964E25"/>
    <w:rsid w:val="009654FB"/>
    <w:rsid w:val="009655FA"/>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88"/>
    <w:rsid w:val="00973212"/>
    <w:rsid w:val="0097366C"/>
    <w:rsid w:val="00973914"/>
    <w:rsid w:val="00973989"/>
    <w:rsid w:val="00973A4E"/>
    <w:rsid w:val="00973BBC"/>
    <w:rsid w:val="0097400C"/>
    <w:rsid w:val="00974237"/>
    <w:rsid w:val="00974E24"/>
    <w:rsid w:val="00975C0C"/>
    <w:rsid w:val="00975E9A"/>
    <w:rsid w:val="00975FEE"/>
    <w:rsid w:val="009761EE"/>
    <w:rsid w:val="009761F2"/>
    <w:rsid w:val="009763B3"/>
    <w:rsid w:val="009768CC"/>
    <w:rsid w:val="00976BB7"/>
    <w:rsid w:val="00977213"/>
    <w:rsid w:val="00977234"/>
    <w:rsid w:val="0097741B"/>
    <w:rsid w:val="00977471"/>
    <w:rsid w:val="00977860"/>
    <w:rsid w:val="00977DDF"/>
    <w:rsid w:val="00977E72"/>
    <w:rsid w:val="00977F48"/>
    <w:rsid w:val="00980594"/>
    <w:rsid w:val="009806B2"/>
    <w:rsid w:val="00980818"/>
    <w:rsid w:val="00980966"/>
    <w:rsid w:val="00980B1A"/>
    <w:rsid w:val="00980E33"/>
    <w:rsid w:val="00980F6D"/>
    <w:rsid w:val="00981261"/>
    <w:rsid w:val="00981C08"/>
    <w:rsid w:val="00983A39"/>
    <w:rsid w:val="00983D90"/>
    <w:rsid w:val="00983F1F"/>
    <w:rsid w:val="00984025"/>
    <w:rsid w:val="009843D9"/>
    <w:rsid w:val="00984426"/>
    <w:rsid w:val="009847F4"/>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61CD"/>
    <w:rsid w:val="00997292"/>
    <w:rsid w:val="009972A0"/>
    <w:rsid w:val="00997873"/>
    <w:rsid w:val="0099798D"/>
    <w:rsid w:val="009A0096"/>
    <w:rsid w:val="009A058A"/>
    <w:rsid w:val="009A0649"/>
    <w:rsid w:val="009A06A8"/>
    <w:rsid w:val="009A0A38"/>
    <w:rsid w:val="009A0D98"/>
    <w:rsid w:val="009A0DC3"/>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5810"/>
    <w:rsid w:val="009A590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650"/>
    <w:rsid w:val="009B482D"/>
    <w:rsid w:val="009B4B85"/>
    <w:rsid w:val="009B50A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ED4"/>
    <w:rsid w:val="009C12D3"/>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CB7"/>
    <w:rsid w:val="009C6D1B"/>
    <w:rsid w:val="009C6D98"/>
    <w:rsid w:val="009D0304"/>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5087"/>
    <w:rsid w:val="009E538A"/>
    <w:rsid w:val="009E56AE"/>
    <w:rsid w:val="009E580F"/>
    <w:rsid w:val="009E60CB"/>
    <w:rsid w:val="009E60EE"/>
    <w:rsid w:val="009E64C7"/>
    <w:rsid w:val="009E672D"/>
    <w:rsid w:val="009E6CD9"/>
    <w:rsid w:val="009E6F55"/>
    <w:rsid w:val="009E722E"/>
    <w:rsid w:val="009E72FD"/>
    <w:rsid w:val="009E73B6"/>
    <w:rsid w:val="009E79B4"/>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608"/>
    <w:rsid w:val="009F36F4"/>
    <w:rsid w:val="009F375E"/>
    <w:rsid w:val="009F3BB5"/>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105C8"/>
    <w:rsid w:val="00A10A56"/>
    <w:rsid w:val="00A11C3F"/>
    <w:rsid w:val="00A11CE5"/>
    <w:rsid w:val="00A12695"/>
    <w:rsid w:val="00A12DDF"/>
    <w:rsid w:val="00A13134"/>
    <w:rsid w:val="00A132F8"/>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39"/>
    <w:rsid w:val="00A43A4F"/>
    <w:rsid w:val="00A43FB7"/>
    <w:rsid w:val="00A44C08"/>
    <w:rsid w:val="00A453CE"/>
    <w:rsid w:val="00A45444"/>
    <w:rsid w:val="00A45684"/>
    <w:rsid w:val="00A45981"/>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F18"/>
    <w:rsid w:val="00A71319"/>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D1"/>
    <w:rsid w:val="00A821EB"/>
    <w:rsid w:val="00A82459"/>
    <w:rsid w:val="00A82AAD"/>
    <w:rsid w:val="00A82BDD"/>
    <w:rsid w:val="00A833CD"/>
    <w:rsid w:val="00A83872"/>
    <w:rsid w:val="00A83D70"/>
    <w:rsid w:val="00A83FAE"/>
    <w:rsid w:val="00A84162"/>
    <w:rsid w:val="00A84232"/>
    <w:rsid w:val="00A84A8A"/>
    <w:rsid w:val="00A84B8B"/>
    <w:rsid w:val="00A84E90"/>
    <w:rsid w:val="00A84F51"/>
    <w:rsid w:val="00A84FEE"/>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BCF"/>
    <w:rsid w:val="00AA1E98"/>
    <w:rsid w:val="00AA2401"/>
    <w:rsid w:val="00AA2451"/>
    <w:rsid w:val="00AA2461"/>
    <w:rsid w:val="00AA2AE0"/>
    <w:rsid w:val="00AA2FD8"/>
    <w:rsid w:val="00AA2FF9"/>
    <w:rsid w:val="00AA33D9"/>
    <w:rsid w:val="00AA36C4"/>
    <w:rsid w:val="00AA430D"/>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1537"/>
    <w:rsid w:val="00AB158E"/>
    <w:rsid w:val="00AB1949"/>
    <w:rsid w:val="00AB22EA"/>
    <w:rsid w:val="00AB2447"/>
    <w:rsid w:val="00AB2A2B"/>
    <w:rsid w:val="00AB2A5F"/>
    <w:rsid w:val="00AB2D1E"/>
    <w:rsid w:val="00AB343F"/>
    <w:rsid w:val="00AB3D40"/>
    <w:rsid w:val="00AB3DDA"/>
    <w:rsid w:val="00AB3F95"/>
    <w:rsid w:val="00AB4A24"/>
    <w:rsid w:val="00AB5477"/>
    <w:rsid w:val="00AB5537"/>
    <w:rsid w:val="00AB5944"/>
    <w:rsid w:val="00AB5ACD"/>
    <w:rsid w:val="00AB5B89"/>
    <w:rsid w:val="00AB5CBA"/>
    <w:rsid w:val="00AB5F1A"/>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D088D"/>
    <w:rsid w:val="00AD0C89"/>
    <w:rsid w:val="00AD0D47"/>
    <w:rsid w:val="00AD1581"/>
    <w:rsid w:val="00AD18F4"/>
    <w:rsid w:val="00AD2222"/>
    <w:rsid w:val="00AD2A54"/>
    <w:rsid w:val="00AD319D"/>
    <w:rsid w:val="00AD39B0"/>
    <w:rsid w:val="00AD4756"/>
    <w:rsid w:val="00AD491F"/>
    <w:rsid w:val="00AD4A51"/>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2090"/>
    <w:rsid w:val="00AE224B"/>
    <w:rsid w:val="00AE23A7"/>
    <w:rsid w:val="00AE264C"/>
    <w:rsid w:val="00AE2B55"/>
    <w:rsid w:val="00AE2DA7"/>
    <w:rsid w:val="00AE2DD0"/>
    <w:rsid w:val="00AE37AF"/>
    <w:rsid w:val="00AE3BA6"/>
    <w:rsid w:val="00AE3DEC"/>
    <w:rsid w:val="00AE3F89"/>
    <w:rsid w:val="00AE40B1"/>
    <w:rsid w:val="00AE41DA"/>
    <w:rsid w:val="00AE46D6"/>
    <w:rsid w:val="00AE491D"/>
    <w:rsid w:val="00AE4DC1"/>
    <w:rsid w:val="00AE5B49"/>
    <w:rsid w:val="00AE5D3C"/>
    <w:rsid w:val="00AE5EBF"/>
    <w:rsid w:val="00AE65AA"/>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45A9"/>
    <w:rsid w:val="00AF45AC"/>
    <w:rsid w:val="00AF46F4"/>
    <w:rsid w:val="00AF47BD"/>
    <w:rsid w:val="00AF4E91"/>
    <w:rsid w:val="00AF527D"/>
    <w:rsid w:val="00AF5442"/>
    <w:rsid w:val="00AF5453"/>
    <w:rsid w:val="00AF5793"/>
    <w:rsid w:val="00AF597B"/>
    <w:rsid w:val="00AF5BB7"/>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EAF"/>
    <w:rsid w:val="00B05F45"/>
    <w:rsid w:val="00B06025"/>
    <w:rsid w:val="00B064C9"/>
    <w:rsid w:val="00B064FC"/>
    <w:rsid w:val="00B07118"/>
    <w:rsid w:val="00B0732D"/>
    <w:rsid w:val="00B07C1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63E"/>
    <w:rsid w:val="00B25712"/>
    <w:rsid w:val="00B2573E"/>
    <w:rsid w:val="00B2575B"/>
    <w:rsid w:val="00B257FC"/>
    <w:rsid w:val="00B25806"/>
    <w:rsid w:val="00B2580D"/>
    <w:rsid w:val="00B263A9"/>
    <w:rsid w:val="00B26619"/>
    <w:rsid w:val="00B26A3A"/>
    <w:rsid w:val="00B26A48"/>
    <w:rsid w:val="00B26A7F"/>
    <w:rsid w:val="00B26C97"/>
    <w:rsid w:val="00B26C9A"/>
    <w:rsid w:val="00B26CC0"/>
    <w:rsid w:val="00B273CA"/>
    <w:rsid w:val="00B276FA"/>
    <w:rsid w:val="00B27B60"/>
    <w:rsid w:val="00B301F4"/>
    <w:rsid w:val="00B3073F"/>
    <w:rsid w:val="00B30FFB"/>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751"/>
    <w:rsid w:val="00B35A83"/>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DCE"/>
    <w:rsid w:val="00B50779"/>
    <w:rsid w:val="00B5079F"/>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835"/>
    <w:rsid w:val="00B54B4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28DC"/>
    <w:rsid w:val="00B62FA5"/>
    <w:rsid w:val="00B6312B"/>
    <w:rsid w:val="00B634C2"/>
    <w:rsid w:val="00B637E7"/>
    <w:rsid w:val="00B638F2"/>
    <w:rsid w:val="00B63C3F"/>
    <w:rsid w:val="00B63C76"/>
    <w:rsid w:val="00B63F01"/>
    <w:rsid w:val="00B6425D"/>
    <w:rsid w:val="00B6474D"/>
    <w:rsid w:val="00B649BA"/>
    <w:rsid w:val="00B64C5C"/>
    <w:rsid w:val="00B64F52"/>
    <w:rsid w:val="00B657B9"/>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3419"/>
    <w:rsid w:val="00B83834"/>
    <w:rsid w:val="00B83962"/>
    <w:rsid w:val="00B83A6A"/>
    <w:rsid w:val="00B83D6E"/>
    <w:rsid w:val="00B83DA3"/>
    <w:rsid w:val="00B83EA4"/>
    <w:rsid w:val="00B83F0C"/>
    <w:rsid w:val="00B843E8"/>
    <w:rsid w:val="00B847F5"/>
    <w:rsid w:val="00B85136"/>
    <w:rsid w:val="00B851DD"/>
    <w:rsid w:val="00B852C0"/>
    <w:rsid w:val="00B85332"/>
    <w:rsid w:val="00B85B2B"/>
    <w:rsid w:val="00B85F81"/>
    <w:rsid w:val="00B860DB"/>
    <w:rsid w:val="00B863CB"/>
    <w:rsid w:val="00B864F3"/>
    <w:rsid w:val="00B866E3"/>
    <w:rsid w:val="00B86890"/>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543E"/>
    <w:rsid w:val="00BA54C3"/>
    <w:rsid w:val="00BA5AA9"/>
    <w:rsid w:val="00BA60F9"/>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C33"/>
    <w:rsid w:val="00BB2020"/>
    <w:rsid w:val="00BB23DF"/>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4D65"/>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7A3"/>
    <w:rsid w:val="00BE640A"/>
    <w:rsid w:val="00BE6931"/>
    <w:rsid w:val="00BE6BA8"/>
    <w:rsid w:val="00BE6C24"/>
    <w:rsid w:val="00BE7065"/>
    <w:rsid w:val="00BE7A54"/>
    <w:rsid w:val="00BE7C06"/>
    <w:rsid w:val="00BF0179"/>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81"/>
    <w:rsid w:val="00C00200"/>
    <w:rsid w:val="00C007A6"/>
    <w:rsid w:val="00C00B88"/>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50F"/>
    <w:rsid w:val="00C05696"/>
    <w:rsid w:val="00C0598C"/>
    <w:rsid w:val="00C05EE9"/>
    <w:rsid w:val="00C0605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054"/>
    <w:rsid w:val="00C13A3C"/>
    <w:rsid w:val="00C13D95"/>
    <w:rsid w:val="00C1499D"/>
    <w:rsid w:val="00C15095"/>
    <w:rsid w:val="00C15172"/>
    <w:rsid w:val="00C158A4"/>
    <w:rsid w:val="00C158C9"/>
    <w:rsid w:val="00C159A8"/>
    <w:rsid w:val="00C162A1"/>
    <w:rsid w:val="00C16830"/>
    <w:rsid w:val="00C171CC"/>
    <w:rsid w:val="00C17310"/>
    <w:rsid w:val="00C1745B"/>
    <w:rsid w:val="00C204DA"/>
    <w:rsid w:val="00C205CF"/>
    <w:rsid w:val="00C20866"/>
    <w:rsid w:val="00C20901"/>
    <w:rsid w:val="00C20A95"/>
    <w:rsid w:val="00C20F0C"/>
    <w:rsid w:val="00C212E3"/>
    <w:rsid w:val="00C21889"/>
    <w:rsid w:val="00C21C33"/>
    <w:rsid w:val="00C21CAF"/>
    <w:rsid w:val="00C21FF3"/>
    <w:rsid w:val="00C22252"/>
    <w:rsid w:val="00C228F3"/>
    <w:rsid w:val="00C22A47"/>
    <w:rsid w:val="00C22B84"/>
    <w:rsid w:val="00C22C1B"/>
    <w:rsid w:val="00C22EBB"/>
    <w:rsid w:val="00C239B9"/>
    <w:rsid w:val="00C2442D"/>
    <w:rsid w:val="00C2447A"/>
    <w:rsid w:val="00C249B5"/>
    <w:rsid w:val="00C249C3"/>
    <w:rsid w:val="00C250CA"/>
    <w:rsid w:val="00C25108"/>
    <w:rsid w:val="00C258C4"/>
    <w:rsid w:val="00C27320"/>
    <w:rsid w:val="00C27430"/>
    <w:rsid w:val="00C2751D"/>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2B0"/>
    <w:rsid w:val="00C4153C"/>
    <w:rsid w:val="00C42125"/>
    <w:rsid w:val="00C421B5"/>
    <w:rsid w:val="00C4224A"/>
    <w:rsid w:val="00C42262"/>
    <w:rsid w:val="00C422BB"/>
    <w:rsid w:val="00C4256A"/>
    <w:rsid w:val="00C42597"/>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FA9"/>
    <w:rsid w:val="00C732AA"/>
    <w:rsid w:val="00C73877"/>
    <w:rsid w:val="00C74010"/>
    <w:rsid w:val="00C74196"/>
    <w:rsid w:val="00C7482C"/>
    <w:rsid w:val="00C74A2C"/>
    <w:rsid w:val="00C74E71"/>
    <w:rsid w:val="00C75345"/>
    <w:rsid w:val="00C754DE"/>
    <w:rsid w:val="00C76117"/>
    <w:rsid w:val="00C7624D"/>
    <w:rsid w:val="00C76C08"/>
    <w:rsid w:val="00C7708C"/>
    <w:rsid w:val="00C77476"/>
    <w:rsid w:val="00C77939"/>
    <w:rsid w:val="00C77E22"/>
    <w:rsid w:val="00C80025"/>
    <w:rsid w:val="00C80440"/>
    <w:rsid w:val="00C804B6"/>
    <w:rsid w:val="00C80582"/>
    <w:rsid w:val="00C8081B"/>
    <w:rsid w:val="00C8156F"/>
    <w:rsid w:val="00C815B0"/>
    <w:rsid w:val="00C817C9"/>
    <w:rsid w:val="00C81CA7"/>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F4"/>
    <w:rsid w:val="00C8740E"/>
    <w:rsid w:val="00C87B55"/>
    <w:rsid w:val="00C9016A"/>
    <w:rsid w:val="00C90825"/>
    <w:rsid w:val="00C908FD"/>
    <w:rsid w:val="00C9188C"/>
    <w:rsid w:val="00C91B85"/>
    <w:rsid w:val="00C91E98"/>
    <w:rsid w:val="00C91F89"/>
    <w:rsid w:val="00C92645"/>
    <w:rsid w:val="00C92D34"/>
    <w:rsid w:val="00C92F06"/>
    <w:rsid w:val="00C92F09"/>
    <w:rsid w:val="00C93127"/>
    <w:rsid w:val="00C937ED"/>
    <w:rsid w:val="00C93BA1"/>
    <w:rsid w:val="00C93BC6"/>
    <w:rsid w:val="00C941A9"/>
    <w:rsid w:val="00C941EE"/>
    <w:rsid w:val="00C9420F"/>
    <w:rsid w:val="00C948FC"/>
    <w:rsid w:val="00C94C39"/>
    <w:rsid w:val="00C94C67"/>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E15"/>
    <w:rsid w:val="00CB0F85"/>
    <w:rsid w:val="00CB160B"/>
    <w:rsid w:val="00CB18A0"/>
    <w:rsid w:val="00CB1940"/>
    <w:rsid w:val="00CB230C"/>
    <w:rsid w:val="00CB235A"/>
    <w:rsid w:val="00CB30A9"/>
    <w:rsid w:val="00CB3267"/>
    <w:rsid w:val="00CB33D5"/>
    <w:rsid w:val="00CB3852"/>
    <w:rsid w:val="00CB3FEA"/>
    <w:rsid w:val="00CB5115"/>
    <w:rsid w:val="00CB5755"/>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3C"/>
    <w:rsid w:val="00CC35CF"/>
    <w:rsid w:val="00CC4093"/>
    <w:rsid w:val="00CC45D0"/>
    <w:rsid w:val="00CC47C2"/>
    <w:rsid w:val="00CC480F"/>
    <w:rsid w:val="00CC4B48"/>
    <w:rsid w:val="00CC4D63"/>
    <w:rsid w:val="00CC5AD5"/>
    <w:rsid w:val="00CC5D41"/>
    <w:rsid w:val="00CC62E4"/>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C78"/>
    <w:rsid w:val="00CE0CE3"/>
    <w:rsid w:val="00CE0D17"/>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3EB"/>
    <w:rsid w:val="00CE599B"/>
    <w:rsid w:val="00CE6603"/>
    <w:rsid w:val="00CE660E"/>
    <w:rsid w:val="00CE6880"/>
    <w:rsid w:val="00CE6ACD"/>
    <w:rsid w:val="00CE7424"/>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357A"/>
    <w:rsid w:val="00CF3604"/>
    <w:rsid w:val="00CF4060"/>
    <w:rsid w:val="00CF46BE"/>
    <w:rsid w:val="00CF49CC"/>
    <w:rsid w:val="00CF4A69"/>
    <w:rsid w:val="00CF4F01"/>
    <w:rsid w:val="00CF52EF"/>
    <w:rsid w:val="00CF5985"/>
    <w:rsid w:val="00CF5D7F"/>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63A"/>
    <w:rsid w:val="00D149A8"/>
    <w:rsid w:val="00D149EC"/>
    <w:rsid w:val="00D14AEF"/>
    <w:rsid w:val="00D14B2B"/>
    <w:rsid w:val="00D14FAE"/>
    <w:rsid w:val="00D1583B"/>
    <w:rsid w:val="00D15936"/>
    <w:rsid w:val="00D15A90"/>
    <w:rsid w:val="00D15ED8"/>
    <w:rsid w:val="00D1615B"/>
    <w:rsid w:val="00D1650F"/>
    <w:rsid w:val="00D1672B"/>
    <w:rsid w:val="00D16E85"/>
    <w:rsid w:val="00D176E8"/>
    <w:rsid w:val="00D17CD7"/>
    <w:rsid w:val="00D17CD8"/>
    <w:rsid w:val="00D17D23"/>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B53"/>
    <w:rsid w:val="00D41EDB"/>
    <w:rsid w:val="00D42240"/>
    <w:rsid w:val="00D42249"/>
    <w:rsid w:val="00D42383"/>
    <w:rsid w:val="00D42549"/>
    <w:rsid w:val="00D427B7"/>
    <w:rsid w:val="00D42881"/>
    <w:rsid w:val="00D4298A"/>
    <w:rsid w:val="00D42AA3"/>
    <w:rsid w:val="00D42B6F"/>
    <w:rsid w:val="00D42ED0"/>
    <w:rsid w:val="00D43ECE"/>
    <w:rsid w:val="00D44212"/>
    <w:rsid w:val="00D44821"/>
    <w:rsid w:val="00D449C6"/>
    <w:rsid w:val="00D45208"/>
    <w:rsid w:val="00D455EF"/>
    <w:rsid w:val="00D456B6"/>
    <w:rsid w:val="00D45865"/>
    <w:rsid w:val="00D458ED"/>
    <w:rsid w:val="00D45F0E"/>
    <w:rsid w:val="00D461B6"/>
    <w:rsid w:val="00D46217"/>
    <w:rsid w:val="00D4676D"/>
    <w:rsid w:val="00D46785"/>
    <w:rsid w:val="00D4681E"/>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2B5"/>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4D"/>
    <w:rsid w:val="00D75E1F"/>
    <w:rsid w:val="00D76E54"/>
    <w:rsid w:val="00D7702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3022"/>
    <w:rsid w:val="00D8355A"/>
    <w:rsid w:val="00D83B5E"/>
    <w:rsid w:val="00D83D64"/>
    <w:rsid w:val="00D83F37"/>
    <w:rsid w:val="00D83FDD"/>
    <w:rsid w:val="00D84329"/>
    <w:rsid w:val="00D84519"/>
    <w:rsid w:val="00D8476F"/>
    <w:rsid w:val="00D8482D"/>
    <w:rsid w:val="00D84FA2"/>
    <w:rsid w:val="00D85C2F"/>
    <w:rsid w:val="00D86214"/>
    <w:rsid w:val="00D864D3"/>
    <w:rsid w:val="00D86C8B"/>
    <w:rsid w:val="00D86F66"/>
    <w:rsid w:val="00D870E5"/>
    <w:rsid w:val="00D87464"/>
    <w:rsid w:val="00D87B8B"/>
    <w:rsid w:val="00D90DCD"/>
    <w:rsid w:val="00D9144F"/>
    <w:rsid w:val="00D9156F"/>
    <w:rsid w:val="00D91A37"/>
    <w:rsid w:val="00D91DE5"/>
    <w:rsid w:val="00D91EC4"/>
    <w:rsid w:val="00D91FD0"/>
    <w:rsid w:val="00D92272"/>
    <w:rsid w:val="00D92C13"/>
    <w:rsid w:val="00D92E9C"/>
    <w:rsid w:val="00D937CD"/>
    <w:rsid w:val="00D93802"/>
    <w:rsid w:val="00D94664"/>
    <w:rsid w:val="00D94A16"/>
    <w:rsid w:val="00D94BE5"/>
    <w:rsid w:val="00D94E65"/>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86E"/>
    <w:rsid w:val="00DA4BC1"/>
    <w:rsid w:val="00DA4BDC"/>
    <w:rsid w:val="00DA4DEA"/>
    <w:rsid w:val="00DA4EF0"/>
    <w:rsid w:val="00DA5216"/>
    <w:rsid w:val="00DA59BF"/>
    <w:rsid w:val="00DA600B"/>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398"/>
    <w:rsid w:val="00DB3777"/>
    <w:rsid w:val="00DB38D5"/>
    <w:rsid w:val="00DB3BA7"/>
    <w:rsid w:val="00DB3D90"/>
    <w:rsid w:val="00DB40AD"/>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882"/>
    <w:rsid w:val="00DE1CDB"/>
    <w:rsid w:val="00DE1DF8"/>
    <w:rsid w:val="00DE2C64"/>
    <w:rsid w:val="00DE2C77"/>
    <w:rsid w:val="00DE315F"/>
    <w:rsid w:val="00DE33BF"/>
    <w:rsid w:val="00DE3855"/>
    <w:rsid w:val="00DE39B1"/>
    <w:rsid w:val="00DE3B45"/>
    <w:rsid w:val="00DE3D44"/>
    <w:rsid w:val="00DE40D5"/>
    <w:rsid w:val="00DE4475"/>
    <w:rsid w:val="00DE4A6F"/>
    <w:rsid w:val="00DE530B"/>
    <w:rsid w:val="00DE5BAF"/>
    <w:rsid w:val="00DE6624"/>
    <w:rsid w:val="00DE66A5"/>
    <w:rsid w:val="00DE6793"/>
    <w:rsid w:val="00DE68A4"/>
    <w:rsid w:val="00DE69AD"/>
    <w:rsid w:val="00DE6C55"/>
    <w:rsid w:val="00DE6C76"/>
    <w:rsid w:val="00DE7738"/>
    <w:rsid w:val="00DE78C9"/>
    <w:rsid w:val="00DE79ED"/>
    <w:rsid w:val="00DF0424"/>
    <w:rsid w:val="00DF0611"/>
    <w:rsid w:val="00DF0CF8"/>
    <w:rsid w:val="00DF0DD1"/>
    <w:rsid w:val="00DF10C3"/>
    <w:rsid w:val="00DF1564"/>
    <w:rsid w:val="00DF1635"/>
    <w:rsid w:val="00DF1761"/>
    <w:rsid w:val="00DF18CE"/>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BA4"/>
    <w:rsid w:val="00E141B2"/>
    <w:rsid w:val="00E143E7"/>
    <w:rsid w:val="00E14400"/>
    <w:rsid w:val="00E147BE"/>
    <w:rsid w:val="00E14BD1"/>
    <w:rsid w:val="00E14F2D"/>
    <w:rsid w:val="00E14FD5"/>
    <w:rsid w:val="00E15A2B"/>
    <w:rsid w:val="00E160D7"/>
    <w:rsid w:val="00E16672"/>
    <w:rsid w:val="00E16A4E"/>
    <w:rsid w:val="00E16ECE"/>
    <w:rsid w:val="00E1700E"/>
    <w:rsid w:val="00E1708C"/>
    <w:rsid w:val="00E172B7"/>
    <w:rsid w:val="00E1783D"/>
    <w:rsid w:val="00E17CA7"/>
    <w:rsid w:val="00E203AB"/>
    <w:rsid w:val="00E204A5"/>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412"/>
    <w:rsid w:val="00E36FAA"/>
    <w:rsid w:val="00E37369"/>
    <w:rsid w:val="00E379AB"/>
    <w:rsid w:val="00E40405"/>
    <w:rsid w:val="00E40434"/>
    <w:rsid w:val="00E40516"/>
    <w:rsid w:val="00E40ACB"/>
    <w:rsid w:val="00E40DC3"/>
    <w:rsid w:val="00E41450"/>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4AA"/>
    <w:rsid w:val="00E53EF6"/>
    <w:rsid w:val="00E541D5"/>
    <w:rsid w:val="00E54942"/>
    <w:rsid w:val="00E54B10"/>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DEE"/>
    <w:rsid w:val="00E61250"/>
    <w:rsid w:val="00E613BE"/>
    <w:rsid w:val="00E614B3"/>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790"/>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75B0"/>
    <w:rsid w:val="00E77928"/>
    <w:rsid w:val="00E77D1F"/>
    <w:rsid w:val="00E807E7"/>
    <w:rsid w:val="00E80888"/>
    <w:rsid w:val="00E80A06"/>
    <w:rsid w:val="00E80BDA"/>
    <w:rsid w:val="00E818ED"/>
    <w:rsid w:val="00E819CF"/>
    <w:rsid w:val="00E81DE5"/>
    <w:rsid w:val="00E821A4"/>
    <w:rsid w:val="00E8256F"/>
    <w:rsid w:val="00E8265D"/>
    <w:rsid w:val="00E82795"/>
    <w:rsid w:val="00E828DC"/>
    <w:rsid w:val="00E83463"/>
    <w:rsid w:val="00E83B78"/>
    <w:rsid w:val="00E83CE5"/>
    <w:rsid w:val="00E83FB0"/>
    <w:rsid w:val="00E84369"/>
    <w:rsid w:val="00E845DF"/>
    <w:rsid w:val="00E846E4"/>
    <w:rsid w:val="00E848AA"/>
    <w:rsid w:val="00E84A17"/>
    <w:rsid w:val="00E85AFD"/>
    <w:rsid w:val="00E85B93"/>
    <w:rsid w:val="00E85C00"/>
    <w:rsid w:val="00E8602F"/>
    <w:rsid w:val="00E86262"/>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48C"/>
    <w:rsid w:val="00E9257F"/>
    <w:rsid w:val="00E926B9"/>
    <w:rsid w:val="00E92916"/>
    <w:rsid w:val="00E92C02"/>
    <w:rsid w:val="00E92C46"/>
    <w:rsid w:val="00E92D5E"/>
    <w:rsid w:val="00E92E16"/>
    <w:rsid w:val="00E92FAD"/>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A0030"/>
    <w:rsid w:val="00EA0BBB"/>
    <w:rsid w:val="00EA136B"/>
    <w:rsid w:val="00EA13E1"/>
    <w:rsid w:val="00EA1D43"/>
    <w:rsid w:val="00EA2249"/>
    <w:rsid w:val="00EA2E4F"/>
    <w:rsid w:val="00EA2EF5"/>
    <w:rsid w:val="00EA3088"/>
    <w:rsid w:val="00EA3221"/>
    <w:rsid w:val="00EA32EA"/>
    <w:rsid w:val="00EA366A"/>
    <w:rsid w:val="00EA3D6A"/>
    <w:rsid w:val="00EA4480"/>
    <w:rsid w:val="00EA44ED"/>
    <w:rsid w:val="00EA45B2"/>
    <w:rsid w:val="00EA4964"/>
    <w:rsid w:val="00EA4C38"/>
    <w:rsid w:val="00EA5294"/>
    <w:rsid w:val="00EA5A9E"/>
    <w:rsid w:val="00EA5B41"/>
    <w:rsid w:val="00EA6291"/>
    <w:rsid w:val="00EA68EF"/>
    <w:rsid w:val="00EA6D0F"/>
    <w:rsid w:val="00EA6E05"/>
    <w:rsid w:val="00EA6E73"/>
    <w:rsid w:val="00EA713F"/>
    <w:rsid w:val="00EA7326"/>
    <w:rsid w:val="00EA743A"/>
    <w:rsid w:val="00EA7500"/>
    <w:rsid w:val="00EA77E3"/>
    <w:rsid w:val="00EA79DA"/>
    <w:rsid w:val="00EB0B72"/>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F34"/>
    <w:rsid w:val="00EB674E"/>
    <w:rsid w:val="00EB6C27"/>
    <w:rsid w:val="00EB6EC4"/>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90C"/>
    <w:rsid w:val="00EE0F79"/>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D00"/>
    <w:rsid w:val="00EE5405"/>
    <w:rsid w:val="00EE5483"/>
    <w:rsid w:val="00EE59FE"/>
    <w:rsid w:val="00EE5D13"/>
    <w:rsid w:val="00EE60F1"/>
    <w:rsid w:val="00EE68AB"/>
    <w:rsid w:val="00EE6B8C"/>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5121"/>
    <w:rsid w:val="00EF5A72"/>
    <w:rsid w:val="00EF5BCF"/>
    <w:rsid w:val="00EF5C57"/>
    <w:rsid w:val="00EF5E15"/>
    <w:rsid w:val="00EF5F0D"/>
    <w:rsid w:val="00EF6C65"/>
    <w:rsid w:val="00EF6D42"/>
    <w:rsid w:val="00EF6D95"/>
    <w:rsid w:val="00EF742A"/>
    <w:rsid w:val="00EF7CF1"/>
    <w:rsid w:val="00EF7EEF"/>
    <w:rsid w:val="00F00671"/>
    <w:rsid w:val="00F0080E"/>
    <w:rsid w:val="00F00E2F"/>
    <w:rsid w:val="00F010D8"/>
    <w:rsid w:val="00F01175"/>
    <w:rsid w:val="00F01721"/>
    <w:rsid w:val="00F01A81"/>
    <w:rsid w:val="00F01EC5"/>
    <w:rsid w:val="00F0212C"/>
    <w:rsid w:val="00F02479"/>
    <w:rsid w:val="00F02DD3"/>
    <w:rsid w:val="00F02DF2"/>
    <w:rsid w:val="00F031DC"/>
    <w:rsid w:val="00F03491"/>
    <w:rsid w:val="00F0474B"/>
    <w:rsid w:val="00F049D9"/>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70A"/>
    <w:rsid w:val="00F128E5"/>
    <w:rsid w:val="00F12F7E"/>
    <w:rsid w:val="00F12FA7"/>
    <w:rsid w:val="00F13A41"/>
    <w:rsid w:val="00F13E6C"/>
    <w:rsid w:val="00F142BA"/>
    <w:rsid w:val="00F14737"/>
    <w:rsid w:val="00F1474E"/>
    <w:rsid w:val="00F147D8"/>
    <w:rsid w:val="00F149FB"/>
    <w:rsid w:val="00F14A43"/>
    <w:rsid w:val="00F14C31"/>
    <w:rsid w:val="00F150F9"/>
    <w:rsid w:val="00F1513F"/>
    <w:rsid w:val="00F1600A"/>
    <w:rsid w:val="00F16338"/>
    <w:rsid w:val="00F16541"/>
    <w:rsid w:val="00F16CEB"/>
    <w:rsid w:val="00F16D1C"/>
    <w:rsid w:val="00F16E46"/>
    <w:rsid w:val="00F17576"/>
    <w:rsid w:val="00F176AA"/>
    <w:rsid w:val="00F178A8"/>
    <w:rsid w:val="00F17A36"/>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8CD"/>
    <w:rsid w:val="00F26DAD"/>
    <w:rsid w:val="00F27530"/>
    <w:rsid w:val="00F279E7"/>
    <w:rsid w:val="00F279F8"/>
    <w:rsid w:val="00F301B6"/>
    <w:rsid w:val="00F3059D"/>
    <w:rsid w:val="00F30728"/>
    <w:rsid w:val="00F307AA"/>
    <w:rsid w:val="00F309EC"/>
    <w:rsid w:val="00F30C4B"/>
    <w:rsid w:val="00F31526"/>
    <w:rsid w:val="00F3170D"/>
    <w:rsid w:val="00F3180C"/>
    <w:rsid w:val="00F3180E"/>
    <w:rsid w:val="00F31858"/>
    <w:rsid w:val="00F328E0"/>
    <w:rsid w:val="00F32B53"/>
    <w:rsid w:val="00F32B58"/>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7D"/>
    <w:rsid w:val="00F5438E"/>
    <w:rsid w:val="00F5443D"/>
    <w:rsid w:val="00F549DD"/>
    <w:rsid w:val="00F54ADF"/>
    <w:rsid w:val="00F54C71"/>
    <w:rsid w:val="00F54E26"/>
    <w:rsid w:val="00F5504E"/>
    <w:rsid w:val="00F551CE"/>
    <w:rsid w:val="00F55812"/>
    <w:rsid w:val="00F559C8"/>
    <w:rsid w:val="00F55B77"/>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7B6"/>
    <w:rsid w:val="00F61895"/>
    <w:rsid w:val="00F6191F"/>
    <w:rsid w:val="00F61E2A"/>
    <w:rsid w:val="00F620A3"/>
    <w:rsid w:val="00F6210D"/>
    <w:rsid w:val="00F622C9"/>
    <w:rsid w:val="00F624A7"/>
    <w:rsid w:val="00F62A20"/>
    <w:rsid w:val="00F62C89"/>
    <w:rsid w:val="00F62FF3"/>
    <w:rsid w:val="00F6375C"/>
    <w:rsid w:val="00F63965"/>
    <w:rsid w:val="00F63D49"/>
    <w:rsid w:val="00F64F02"/>
    <w:rsid w:val="00F6502D"/>
    <w:rsid w:val="00F65062"/>
    <w:rsid w:val="00F651E6"/>
    <w:rsid w:val="00F653F8"/>
    <w:rsid w:val="00F65469"/>
    <w:rsid w:val="00F65561"/>
    <w:rsid w:val="00F65CC9"/>
    <w:rsid w:val="00F66003"/>
    <w:rsid w:val="00F66203"/>
    <w:rsid w:val="00F66CBA"/>
    <w:rsid w:val="00F67043"/>
    <w:rsid w:val="00F674CC"/>
    <w:rsid w:val="00F67C0C"/>
    <w:rsid w:val="00F67D3C"/>
    <w:rsid w:val="00F70914"/>
    <w:rsid w:val="00F70ABF"/>
    <w:rsid w:val="00F70DC8"/>
    <w:rsid w:val="00F70E33"/>
    <w:rsid w:val="00F7164A"/>
    <w:rsid w:val="00F71971"/>
    <w:rsid w:val="00F721EB"/>
    <w:rsid w:val="00F7224D"/>
    <w:rsid w:val="00F724B8"/>
    <w:rsid w:val="00F725D1"/>
    <w:rsid w:val="00F738B2"/>
    <w:rsid w:val="00F74436"/>
    <w:rsid w:val="00F74615"/>
    <w:rsid w:val="00F74648"/>
    <w:rsid w:val="00F747DD"/>
    <w:rsid w:val="00F74961"/>
    <w:rsid w:val="00F751C5"/>
    <w:rsid w:val="00F75299"/>
    <w:rsid w:val="00F75A18"/>
    <w:rsid w:val="00F75B4C"/>
    <w:rsid w:val="00F75BF3"/>
    <w:rsid w:val="00F768D5"/>
    <w:rsid w:val="00F76B20"/>
    <w:rsid w:val="00F76D94"/>
    <w:rsid w:val="00F76DAB"/>
    <w:rsid w:val="00F771CF"/>
    <w:rsid w:val="00F772F6"/>
    <w:rsid w:val="00F774CE"/>
    <w:rsid w:val="00F7775F"/>
    <w:rsid w:val="00F77800"/>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D47"/>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101A"/>
    <w:rsid w:val="00FA1A76"/>
    <w:rsid w:val="00FA1CE8"/>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764"/>
    <w:rsid w:val="00FA7D1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C70"/>
    <w:rsid w:val="00FB3223"/>
    <w:rsid w:val="00FB38A6"/>
    <w:rsid w:val="00FB3B6E"/>
    <w:rsid w:val="00FB3C8C"/>
    <w:rsid w:val="00FB3E86"/>
    <w:rsid w:val="00FB413D"/>
    <w:rsid w:val="00FB4216"/>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9F8"/>
    <w:rsid w:val="00FF2C13"/>
    <w:rsid w:val="00FF2E34"/>
    <w:rsid w:val="00FF3625"/>
    <w:rsid w:val="00FF3B0B"/>
    <w:rsid w:val="00FF3E00"/>
    <w:rsid w:val="00FF55DD"/>
    <w:rsid w:val="00FF565E"/>
    <w:rsid w:val="00FF5C80"/>
    <w:rsid w:val="00FF62EB"/>
    <w:rsid w:val="00FF630A"/>
    <w:rsid w:val="00FF641D"/>
    <w:rsid w:val="00FF6937"/>
    <w:rsid w:val="00FF6CDD"/>
    <w:rsid w:val="00FF6D90"/>
    <w:rsid w:val="00FF77A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9C8967-E27F-4350-A8BC-4FFDC0B6A4F1}"/>
</file>

<file path=customXml/itemProps2.xml><?xml version="1.0" encoding="utf-8"?>
<ds:datastoreItem xmlns:ds="http://schemas.openxmlformats.org/officeDocument/2006/customXml" ds:itemID="{3E8665E6-3DE3-4B28-89D5-AC8D82E79BBC}"/>
</file>

<file path=customXml/itemProps3.xml><?xml version="1.0" encoding="utf-8"?>
<ds:datastoreItem xmlns:ds="http://schemas.openxmlformats.org/officeDocument/2006/customXml" ds:itemID="{B1977F7D-205B-4081-913C-38D41E755F92}"/>
</file>

<file path=customXml/itemProps4.xml><?xml version="1.0" encoding="utf-8"?>
<ds:datastoreItem xmlns:ds="http://schemas.openxmlformats.org/officeDocument/2006/customXml" ds:itemID="{F535CA4A-C3FB-440F-8A07-1218DEAEAEBD}"/>
</file>

<file path=customXml/itemProps5.xml><?xml version="1.0" encoding="utf-8"?>
<ds:datastoreItem xmlns:ds="http://schemas.openxmlformats.org/officeDocument/2006/customXml" ds:itemID="{630F98BB-292D-4447-A4A1-73A694C2D3FA}"/>
</file>

<file path=docProps/app.xml><?xml version="1.0" encoding="utf-8"?>
<Properties xmlns="http://schemas.openxmlformats.org/officeDocument/2006/extended-properties" xmlns:vt="http://schemas.openxmlformats.org/officeDocument/2006/docPropsVTypes">
  <Template>Normal.dotm</Template>
  <TotalTime>0</TotalTime>
  <Pages>4</Pages>
  <Words>2032</Words>
  <Characters>10943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2</cp:revision>
  <dcterms:created xsi:type="dcterms:W3CDTF">2022-04-25T02:26:00Z</dcterms:created>
  <dcterms:modified xsi:type="dcterms:W3CDTF">2022-04-25T02:26:00Z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